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1E58D" w14:textId="1D366D31" w:rsidR="005C4143" w:rsidRDefault="00C64077" w:rsidP="00875894">
      <w:pPr>
        <w:pStyle w:val="Heading4"/>
      </w:pPr>
      <w:r>
        <w:t xml:space="preserve">Driving Industry Conversations – </w:t>
      </w:r>
      <w:r w:rsidR="00F26EB4">
        <w:t>Understanding Motorcycle Learning Opportunities</w:t>
      </w:r>
    </w:p>
    <w:p w14:paraId="17DA7E4E" w14:textId="77777777" w:rsidR="00875894" w:rsidRDefault="00875894" w:rsidP="00875894">
      <w:pPr>
        <w:pBdr>
          <w:bottom w:val="single" w:sz="6" w:space="1" w:color="6B2C6B"/>
        </w:pBdr>
        <w:spacing w:after="120"/>
      </w:pPr>
    </w:p>
    <w:p w14:paraId="3BE400A2" w14:textId="38CB94B6" w:rsidR="00C334CC" w:rsidRPr="00A05CFB" w:rsidRDefault="007C2009" w:rsidP="002F592D">
      <w:pPr>
        <w:spacing w:before="120" w:after="120"/>
        <w:rPr>
          <w:i/>
          <w:iCs/>
        </w:rPr>
      </w:pPr>
      <w:r w:rsidRPr="00B75C7C">
        <w:rPr>
          <w:i/>
          <w:iCs/>
        </w:rPr>
        <w:t xml:space="preserve">This document summarises discussions from </w:t>
      </w:r>
      <w:r w:rsidR="001E2FFD">
        <w:rPr>
          <w:i/>
          <w:iCs/>
        </w:rPr>
        <w:t>Driving Industry Conversations –</w:t>
      </w:r>
      <w:r w:rsidR="00913279">
        <w:rPr>
          <w:i/>
          <w:iCs/>
        </w:rPr>
        <w:t xml:space="preserve"> </w:t>
      </w:r>
      <w:r w:rsidR="00F26EB4">
        <w:rPr>
          <w:i/>
          <w:iCs/>
        </w:rPr>
        <w:t xml:space="preserve">Understanding Motorcycle Learning Opportunities </w:t>
      </w:r>
      <w:r w:rsidRPr="00B75C7C">
        <w:rPr>
          <w:i/>
          <w:iCs/>
        </w:rPr>
        <w:t xml:space="preserve">on </w:t>
      </w:r>
      <w:r w:rsidR="004813F8">
        <w:rPr>
          <w:i/>
          <w:iCs/>
        </w:rPr>
        <w:t xml:space="preserve">Monday </w:t>
      </w:r>
      <w:r w:rsidR="00830995">
        <w:rPr>
          <w:i/>
          <w:iCs/>
        </w:rPr>
        <w:t>24</w:t>
      </w:r>
      <w:r w:rsidRPr="00B75C7C">
        <w:rPr>
          <w:i/>
          <w:iCs/>
        </w:rPr>
        <w:t xml:space="preserve"> </w:t>
      </w:r>
      <w:r w:rsidR="001F735E">
        <w:rPr>
          <w:i/>
          <w:iCs/>
        </w:rPr>
        <w:t>August</w:t>
      </w:r>
      <w:r w:rsidRPr="00B75C7C">
        <w:rPr>
          <w:i/>
          <w:iCs/>
        </w:rPr>
        <w:t xml:space="preserve"> 2026. This summary captures the consistent themes </w:t>
      </w:r>
      <w:r w:rsidRPr="00A05CFB">
        <w:rPr>
          <w:i/>
          <w:iCs/>
        </w:rPr>
        <w:t xml:space="preserve">raised across </w:t>
      </w:r>
      <w:r w:rsidR="00571835" w:rsidRPr="00A05CFB">
        <w:rPr>
          <w:i/>
          <w:iCs/>
        </w:rPr>
        <w:t>these sessions</w:t>
      </w:r>
      <w:r w:rsidRPr="00A05CFB">
        <w:rPr>
          <w:i/>
          <w:iCs/>
        </w:rPr>
        <w:t xml:space="preserve"> to inform training package reform and broader industry engagement.</w:t>
      </w:r>
    </w:p>
    <w:p w14:paraId="230FE264" w14:textId="471DD016" w:rsidR="00196E50" w:rsidRPr="00196E50" w:rsidRDefault="00196E50" w:rsidP="00196E50">
      <w:pPr>
        <w:spacing w:before="240" w:after="60" w:line="240" w:lineRule="auto"/>
        <w:rPr>
          <w:rFonts w:cs="Arial"/>
          <w:b/>
          <w:bCs/>
          <w:color w:val="04616B" w:themeColor="accent2"/>
          <w:sz w:val="28"/>
          <w:szCs w:val="28"/>
        </w:rPr>
      </w:pPr>
      <w:r w:rsidRPr="00196E50">
        <w:rPr>
          <w:rFonts w:cs="Arial"/>
          <w:b/>
          <w:bCs/>
          <w:color w:val="04616B" w:themeColor="accent2"/>
          <w:sz w:val="28"/>
          <w:szCs w:val="28"/>
        </w:rPr>
        <w:t>What is working well with the Motorcycle Mechanical Technology qualification, and what are the training gaps?</w:t>
      </w:r>
    </w:p>
    <w:p w14:paraId="336CEB13" w14:textId="77777777" w:rsidR="00196E50" w:rsidRPr="00196E50" w:rsidRDefault="00196E50" w:rsidP="00196E50">
      <w:pPr>
        <w:spacing w:before="120" w:after="60" w:line="240" w:lineRule="auto"/>
        <w:rPr>
          <w:rFonts w:cs="Arial"/>
          <w:b/>
          <w:bCs/>
          <w:color w:val="2A194C" w:themeColor="accent5"/>
        </w:rPr>
      </w:pPr>
      <w:r w:rsidRPr="00196E50">
        <w:rPr>
          <w:rFonts w:cs="Arial"/>
          <w:b/>
          <w:bCs/>
          <w:color w:val="2A194C" w:themeColor="accent5"/>
        </w:rPr>
        <w:t>Key findings:</w:t>
      </w:r>
    </w:p>
    <w:p w14:paraId="7482FC16" w14:textId="77777777" w:rsidR="00196E50" w:rsidRPr="00196E50" w:rsidRDefault="00196E50" w:rsidP="00196E50">
      <w:pPr>
        <w:numPr>
          <w:ilvl w:val="0"/>
          <w:numId w:val="16"/>
        </w:numPr>
        <w:spacing w:after="60" w:line="240" w:lineRule="auto"/>
        <w:rPr>
          <w:rFonts w:cs="Arial"/>
          <w:color w:val="auto"/>
        </w:rPr>
      </w:pPr>
      <w:r w:rsidRPr="00196E50">
        <w:rPr>
          <w:rFonts w:cs="Arial"/>
          <w:color w:val="auto"/>
        </w:rPr>
        <w:t xml:space="preserve">The qualification is considered broadly fit for purpose and closely aligned with motorcycle industry job outcomes. </w:t>
      </w:r>
    </w:p>
    <w:p w14:paraId="600DBD12" w14:textId="77777777" w:rsidR="00196E50" w:rsidRPr="00196E50" w:rsidRDefault="00196E50" w:rsidP="00196E50">
      <w:pPr>
        <w:numPr>
          <w:ilvl w:val="0"/>
          <w:numId w:val="16"/>
        </w:numPr>
        <w:spacing w:after="60" w:line="240" w:lineRule="auto"/>
        <w:rPr>
          <w:rFonts w:cs="Arial"/>
          <w:color w:val="auto"/>
        </w:rPr>
      </w:pPr>
      <w:r w:rsidRPr="00196E50">
        <w:rPr>
          <w:rFonts w:cs="Arial"/>
          <w:color w:val="auto"/>
        </w:rPr>
        <w:t xml:space="preserve">Previous updates introducing motorcycle-specific units, including starting and charging, fuel injection and engine servicing, have improved industry relevance. </w:t>
      </w:r>
    </w:p>
    <w:p w14:paraId="0A1B36BB" w14:textId="77777777" w:rsidR="00196E50" w:rsidRPr="00196E50" w:rsidRDefault="00196E50" w:rsidP="00196E50">
      <w:pPr>
        <w:numPr>
          <w:ilvl w:val="0"/>
          <w:numId w:val="16"/>
        </w:numPr>
        <w:spacing w:after="60" w:line="240" w:lineRule="auto"/>
        <w:rPr>
          <w:rFonts w:cs="Arial"/>
          <w:color w:val="auto"/>
        </w:rPr>
      </w:pPr>
      <w:r w:rsidRPr="00196E50">
        <w:rPr>
          <w:rFonts w:cs="Arial"/>
          <w:color w:val="auto"/>
        </w:rPr>
        <w:t xml:space="preserve">The motorcycle educator community is small, highly connected and collaborative, allowing trainers across jurisdictions to share knowledge and contribute collectively to qualification improvements. </w:t>
      </w:r>
    </w:p>
    <w:p w14:paraId="510F5995" w14:textId="77777777" w:rsidR="00196E50" w:rsidRPr="00196E50" w:rsidRDefault="00196E50" w:rsidP="00196E50">
      <w:pPr>
        <w:numPr>
          <w:ilvl w:val="0"/>
          <w:numId w:val="16"/>
        </w:numPr>
        <w:spacing w:after="60" w:line="240" w:lineRule="auto"/>
        <w:rPr>
          <w:rFonts w:cs="Arial"/>
          <w:color w:val="auto"/>
        </w:rPr>
      </w:pPr>
      <w:r w:rsidRPr="00196E50">
        <w:rPr>
          <w:rFonts w:cs="Arial"/>
          <w:color w:val="auto"/>
        </w:rPr>
        <w:t xml:space="preserve">A key concern is the language used within units of competency, which can be vague and open to different interpretations by trainers, RTOs and auditors. </w:t>
      </w:r>
    </w:p>
    <w:p w14:paraId="54EC8511" w14:textId="77777777" w:rsidR="00196E50" w:rsidRPr="00196E50" w:rsidRDefault="00196E50" w:rsidP="00196E50">
      <w:pPr>
        <w:numPr>
          <w:ilvl w:val="0"/>
          <w:numId w:val="16"/>
        </w:numPr>
        <w:spacing w:after="60" w:line="240" w:lineRule="auto"/>
        <w:rPr>
          <w:rFonts w:cs="Arial"/>
          <w:color w:val="auto"/>
        </w:rPr>
      </w:pPr>
      <w:r w:rsidRPr="00196E50">
        <w:rPr>
          <w:rFonts w:cs="Arial"/>
          <w:color w:val="auto"/>
        </w:rPr>
        <w:t xml:space="preserve">Assessment requirements were described as repetitive and unnecessarily onerous, particularly where safety, environmental practices and tool-use knowledge must be reassessed across multiple units. </w:t>
      </w:r>
    </w:p>
    <w:p w14:paraId="10B9B226" w14:textId="77777777" w:rsidR="00196E50" w:rsidRPr="00196E50" w:rsidRDefault="00196E50" w:rsidP="00196E50">
      <w:pPr>
        <w:numPr>
          <w:ilvl w:val="0"/>
          <w:numId w:val="16"/>
        </w:numPr>
        <w:spacing w:after="60" w:line="240" w:lineRule="auto"/>
        <w:rPr>
          <w:rFonts w:cs="Arial"/>
          <w:color w:val="auto"/>
        </w:rPr>
      </w:pPr>
      <w:r w:rsidRPr="00196E50">
        <w:rPr>
          <w:rFonts w:cs="Arial"/>
          <w:color w:val="auto"/>
        </w:rPr>
        <w:t xml:space="preserve">Consideration should be given to recognising some foundational competencies earlier to reduce repeated assessment throughout the apprenticeship. </w:t>
      </w:r>
    </w:p>
    <w:p w14:paraId="3EF40E88" w14:textId="77777777" w:rsidR="00196E50" w:rsidRPr="00196E50" w:rsidRDefault="00196E50" w:rsidP="00196E50">
      <w:pPr>
        <w:numPr>
          <w:ilvl w:val="0"/>
          <w:numId w:val="16"/>
        </w:numPr>
        <w:spacing w:after="60" w:line="240" w:lineRule="auto"/>
        <w:rPr>
          <w:rFonts w:cs="Arial"/>
          <w:color w:val="auto"/>
        </w:rPr>
      </w:pPr>
      <w:r w:rsidRPr="00196E50">
        <w:rPr>
          <w:rFonts w:cs="Arial"/>
          <w:color w:val="auto"/>
        </w:rPr>
        <w:t xml:space="preserve">Regional delivery requires flexibility to cover different industry needs, including road motorcycles, off-road motorcycles and side-by-side vehicles. </w:t>
      </w:r>
    </w:p>
    <w:p w14:paraId="33DE501F" w14:textId="77777777" w:rsidR="00196E50" w:rsidRPr="00196E50" w:rsidRDefault="00196E50" w:rsidP="00196E50">
      <w:pPr>
        <w:numPr>
          <w:ilvl w:val="0"/>
          <w:numId w:val="16"/>
        </w:numPr>
        <w:spacing w:after="60" w:line="240" w:lineRule="auto"/>
        <w:rPr>
          <w:rFonts w:cs="Arial"/>
          <w:color w:val="auto"/>
        </w:rPr>
      </w:pPr>
      <w:r w:rsidRPr="00196E50">
        <w:rPr>
          <w:rFonts w:cs="Arial"/>
          <w:color w:val="auto"/>
        </w:rPr>
        <w:t xml:space="preserve">Greater access to manufacturer information, equipment and resources will be needed as new technologies are introduced. </w:t>
      </w:r>
    </w:p>
    <w:p w14:paraId="72B4917F" w14:textId="77777777" w:rsidR="00196E50" w:rsidRPr="00196E50" w:rsidRDefault="00196E50" w:rsidP="00196E50">
      <w:pPr>
        <w:numPr>
          <w:ilvl w:val="0"/>
          <w:numId w:val="16"/>
        </w:numPr>
        <w:spacing w:after="60" w:line="240" w:lineRule="auto"/>
        <w:rPr>
          <w:rFonts w:cs="Arial"/>
          <w:color w:val="auto"/>
        </w:rPr>
      </w:pPr>
      <w:r w:rsidRPr="00196E50">
        <w:rPr>
          <w:rFonts w:cs="Arial"/>
          <w:color w:val="auto"/>
        </w:rPr>
        <w:t xml:space="preserve">A significant gap is access to EV training pathways for qualified motorcycle technicians, as motorcycle qualifications are not currently identified as an entry pathway for some relevant electrical/EV training. </w:t>
      </w:r>
    </w:p>
    <w:p w14:paraId="143EA5FB" w14:textId="23AB2A6F" w:rsidR="00196E50" w:rsidRPr="00196E50" w:rsidRDefault="00196E50" w:rsidP="00196E50">
      <w:pPr>
        <w:spacing w:before="240" w:after="60" w:line="240" w:lineRule="auto"/>
        <w:rPr>
          <w:rFonts w:cs="Arial"/>
          <w:b/>
          <w:bCs/>
          <w:color w:val="04616B" w:themeColor="accent2"/>
          <w:sz w:val="28"/>
          <w:szCs w:val="28"/>
        </w:rPr>
      </w:pPr>
      <w:r w:rsidRPr="00196E50">
        <w:rPr>
          <w:rFonts w:cs="Arial"/>
          <w:b/>
          <w:bCs/>
          <w:color w:val="04616B" w:themeColor="accent2"/>
          <w:sz w:val="28"/>
          <w:szCs w:val="28"/>
        </w:rPr>
        <w:t>What barriers are preventing learners from enrolling in or completing motorcycle training?</w:t>
      </w:r>
    </w:p>
    <w:p w14:paraId="427256F0" w14:textId="77777777" w:rsidR="00196E50" w:rsidRPr="00196E50" w:rsidRDefault="00196E50" w:rsidP="00196E50">
      <w:pPr>
        <w:spacing w:before="120" w:after="60" w:line="240" w:lineRule="auto"/>
        <w:rPr>
          <w:rFonts w:cs="Arial"/>
          <w:b/>
          <w:bCs/>
          <w:color w:val="2A194C" w:themeColor="accent5"/>
        </w:rPr>
      </w:pPr>
      <w:r w:rsidRPr="00196E50">
        <w:rPr>
          <w:rFonts w:cs="Arial"/>
          <w:b/>
          <w:bCs/>
          <w:color w:val="2A194C" w:themeColor="accent5"/>
        </w:rPr>
        <w:t>Key findings:</w:t>
      </w:r>
    </w:p>
    <w:p w14:paraId="377E1D57" w14:textId="77777777" w:rsidR="00196E50" w:rsidRPr="00196E50" w:rsidRDefault="00196E50" w:rsidP="00196E50">
      <w:pPr>
        <w:numPr>
          <w:ilvl w:val="0"/>
          <w:numId w:val="17"/>
        </w:numPr>
        <w:spacing w:after="60" w:line="240" w:lineRule="auto"/>
        <w:rPr>
          <w:rFonts w:cs="Arial"/>
          <w:color w:val="auto"/>
        </w:rPr>
      </w:pPr>
      <w:r w:rsidRPr="00196E50">
        <w:rPr>
          <w:rFonts w:cs="Arial"/>
          <w:color w:val="auto"/>
        </w:rPr>
        <w:t xml:space="preserve">Once apprentices commence, completion was generally reported as relatively strong, with only small numbers failing to complete. </w:t>
      </w:r>
    </w:p>
    <w:p w14:paraId="7C385883" w14:textId="2A59BA82" w:rsidR="00196E50" w:rsidRPr="00196E50" w:rsidRDefault="00196E50" w:rsidP="00196E50">
      <w:pPr>
        <w:numPr>
          <w:ilvl w:val="0"/>
          <w:numId w:val="17"/>
        </w:numPr>
        <w:spacing w:after="60" w:line="240" w:lineRule="auto"/>
        <w:rPr>
          <w:rFonts w:cs="Arial"/>
          <w:color w:val="auto"/>
        </w:rPr>
      </w:pPr>
      <w:r w:rsidRPr="00196E50">
        <w:rPr>
          <w:rFonts w:cs="Arial"/>
          <w:color w:val="auto"/>
        </w:rPr>
        <w:t xml:space="preserve">Regional apprenticeship demand can be </w:t>
      </w:r>
      <w:r w:rsidR="004813F8">
        <w:rPr>
          <w:rFonts w:cs="Arial"/>
          <w:color w:val="auto"/>
        </w:rPr>
        <w:t>‘</w:t>
      </w:r>
      <w:r w:rsidRPr="00196E50">
        <w:rPr>
          <w:rFonts w:cs="Arial"/>
          <w:color w:val="auto"/>
        </w:rPr>
        <w:t>feast or famine</w:t>
      </w:r>
      <w:r w:rsidR="004813F8">
        <w:rPr>
          <w:rFonts w:cs="Arial"/>
          <w:color w:val="auto"/>
        </w:rPr>
        <w:t>’</w:t>
      </w:r>
      <w:r w:rsidRPr="00196E50">
        <w:rPr>
          <w:rFonts w:cs="Arial"/>
          <w:color w:val="auto"/>
        </w:rPr>
        <w:t xml:space="preserve">, particularly where motorcycle and side-by-side servicing is influenced by agricultural and economic conditions. </w:t>
      </w:r>
    </w:p>
    <w:p w14:paraId="18A8857D" w14:textId="77777777" w:rsidR="00196E50" w:rsidRPr="00196E50" w:rsidRDefault="00196E50" w:rsidP="00196E50">
      <w:pPr>
        <w:numPr>
          <w:ilvl w:val="0"/>
          <w:numId w:val="17"/>
        </w:numPr>
        <w:spacing w:after="60" w:line="240" w:lineRule="auto"/>
        <w:rPr>
          <w:rFonts w:cs="Arial"/>
          <w:color w:val="auto"/>
        </w:rPr>
      </w:pPr>
      <w:r w:rsidRPr="00196E50">
        <w:rPr>
          <w:rFonts w:cs="Arial"/>
          <w:color w:val="auto"/>
        </w:rPr>
        <w:t xml:space="preserve">Literacy, numeracy and comprehension were consistently identified as significant challenges. </w:t>
      </w:r>
    </w:p>
    <w:p w14:paraId="1415D578" w14:textId="77777777" w:rsidR="00196E50" w:rsidRPr="00196E50" w:rsidRDefault="00196E50" w:rsidP="00196E50">
      <w:pPr>
        <w:numPr>
          <w:ilvl w:val="0"/>
          <w:numId w:val="17"/>
        </w:numPr>
        <w:spacing w:after="60" w:line="240" w:lineRule="auto"/>
        <w:rPr>
          <w:rFonts w:cs="Arial"/>
          <w:color w:val="auto"/>
        </w:rPr>
      </w:pPr>
      <w:r w:rsidRPr="00196E50">
        <w:rPr>
          <w:rFonts w:cs="Arial"/>
          <w:color w:val="auto"/>
        </w:rPr>
        <w:t xml:space="preserve">Existing literacy and numeracy screening may not always adequately identify the specific support learners require. </w:t>
      </w:r>
    </w:p>
    <w:p w14:paraId="24AB13E5" w14:textId="77777777" w:rsidR="00196E50" w:rsidRPr="00196E50" w:rsidRDefault="00196E50" w:rsidP="00196E50">
      <w:pPr>
        <w:numPr>
          <w:ilvl w:val="0"/>
          <w:numId w:val="17"/>
        </w:numPr>
        <w:spacing w:after="60" w:line="240" w:lineRule="auto"/>
        <w:rPr>
          <w:rFonts w:cs="Arial"/>
          <w:color w:val="auto"/>
        </w:rPr>
      </w:pPr>
      <w:r w:rsidRPr="00196E50">
        <w:rPr>
          <w:rFonts w:cs="Arial"/>
          <w:color w:val="auto"/>
        </w:rPr>
        <w:lastRenderedPageBreak/>
        <w:t xml:space="preserve">Participants suggested introducing targeted literacy and numeracy support early in the apprenticeship, potentially before more intensive technical training begins. </w:t>
      </w:r>
    </w:p>
    <w:p w14:paraId="5226ED9D" w14:textId="77777777" w:rsidR="00196E50" w:rsidRPr="00196E50" w:rsidRDefault="00196E50" w:rsidP="00196E50">
      <w:pPr>
        <w:numPr>
          <w:ilvl w:val="0"/>
          <w:numId w:val="17"/>
        </w:numPr>
        <w:spacing w:after="60" w:line="240" w:lineRule="auto"/>
        <w:rPr>
          <w:rFonts w:cs="Arial"/>
          <w:color w:val="auto"/>
        </w:rPr>
      </w:pPr>
      <w:r w:rsidRPr="00196E50">
        <w:rPr>
          <w:rFonts w:cs="Arial"/>
          <w:color w:val="auto"/>
        </w:rPr>
        <w:t xml:space="preserve">The combination of foundational learning difficulties and increasingly complex technical content can affect learner confidence and retention. </w:t>
      </w:r>
    </w:p>
    <w:p w14:paraId="3A768D6E" w14:textId="77777777" w:rsidR="00196E50" w:rsidRPr="00196E50" w:rsidRDefault="00196E50" w:rsidP="00196E50">
      <w:pPr>
        <w:numPr>
          <w:ilvl w:val="0"/>
          <w:numId w:val="17"/>
        </w:numPr>
        <w:spacing w:after="60" w:line="240" w:lineRule="auto"/>
        <w:rPr>
          <w:rFonts w:cs="Arial"/>
          <w:color w:val="auto"/>
        </w:rPr>
      </w:pPr>
      <w:r w:rsidRPr="00196E50">
        <w:rPr>
          <w:rFonts w:cs="Arial"/>
          <w:color w:val="auto"/>
        </w:rPr>
        <w:t xml:space="preserve">Training requirements can demand a level of literacy and numeracy that participants felt may sometimes exceed what is required to perform the practical job effectively. </w:t>
      </w:r>
    </w:p>
    <w:p w14:paraId="711C964A" w14:textId="77777777" w:rsidR="00196E50" w:rsidRPr="00196E50" w:rsidRDefault="00196E50" w:rsidP="00196E50">
      <w:pPr>
        <w:numPr>
          <w:ilvl w:val="0"/>
          <w:numId w:val="17"/>
        </w:numPr>
        <w:spacing w:after="60" w:line="240" w:lineRule="auto"/>
        <w:rPr>
          <w:rFonts w:cs="Arial"/>
          <w:color w:val="auto"/>
        </w:rPr>
      </w:pPr>
      <w:r w:rsidRPr="00196E50">
        <w:rPr>
          <w:rFonts w:cs="Arial"/>
          <w:color w:val="auto"/>
        </w:rPr>
        <w:t xml:space="preserve">Broader factors affecting attraction and retention included the availability of employment, apprentice wages and the quality of workplace support and mentoring. </w:t>
      </w:r>
    </w:p>
    <w:p w14:paraId="70BE9336" w14:textId="2AE8230F" w:rsidR="00196E50" w:rsidRPr="00196E50" w:rsidRDefault="00196E50" w:rsidP="00196E50">
      <w:pPr>
        <w:spacing w:before="120" w:after="60" w:line="240" w:lineRule="auto"/>
        <w:rPr>
          <w:rFonts w:cs="Arial"/>
          <w:b/>
          <w:bCs/>
          <w:color w:val="04616B" w:themeColor="accent2"/>
          <w:sz w:val="28"/>
          <w:szCs w:val="28"/>
        </w:rPr>
      </w:pPr>
      <w:r w:rsidRPr="00196E50">
        <w:rPr>
          <w:rFonts w:cs="Arial"/>
          <w:b/>
          <w:bCs/>
          <w:color w:val="04616B" w:themeColor="accent2"/>
          <w:sz w:val="28"/>
          <w:szCs w:val="28"/>
        </w:rPr>
        <w:t>How have learners changed over the last 5–10 years, and how has training needed to respond?</w:t>
      </w:r>
    </w:p>
    <w:p w14:paraId="5A22620C" w14:textId="77777777" w:rsidR="00196E50" w:rsidRPr="00196E50" w:rsidRDefault="00196E50" w:rsidP="00196E50">
      <w:pPr>
        <w:spacing w:before="120" w:after="60" w:line="240" w:lineRule="auto"/>
        <w:rPr>
          <w:rFonts w:cs="Arial"/>
          <w:b/>
          <w:bCs/>
          <w:color w:val="2A194C" w:themeColor="accent5"/>
        </w:rPr>
      </w:pPr>
      <w:r w:rsidRPr="00196E50">
        <w:rPr>
          <w:rFonts w:cs="Arial"/>
          <w:b/>
          <w:bCs/>
          <w:color w:val="2A194C" w:themeColor="accent5"/>
        </w:rPr>
        <w:t>Key findings:</w:t>
      </w:r>
    </w:p>
    <w:p w14:paraId="741841B2" w14:textId="77777777" w:rsidR="00196E50" w:rsidRPr="00196E50" w:rsidRDefault="00196E50" w:rsidP="00196E50">
      <w:pPr>
        <w:numPr>
          <w:ilvl w:val="0"/>
          <w:numId w:val="18"/>
        </w:numPr>
        <w:spacing w:after="60" w:line="240" w:lineRule="auto"/>
        <w:rPr>
          <w:rFonts w:cs="Arial"/>
          <w:color w:val="auto"/>
        </w:rPr>
      </w:pPr>
      <w:r w:rsidRPr="00196E50">
        <w:rPr>
          <w:rFonts w:cs="Arial"/>
          <w:color w:val="auto"/>
        </w:rPr>
        <w:t xml:space="preserve">Participants reported changes in how learners engage with, process and retain information. </w:t>
      </w:r>
    </w:p>
    <w:p w14:paraId="619D339C" w14:textId="77777777" w:rsidR="00196E50" w:rsidRPr="00196E50" w:rsidRDefault="00196E50" w:rsidP="00196E50">
      <w:pPr>
        <w:numPr>
          <w:ilvl w:val="0"/>
          <w:numId w:val="18"/>
        </w:numPr>
        <w:spacing w:after="60" w:line="240" w:lineRule="auto"/>
        <w:rPr>
          <w:rFonts w:cs="Arial"/>
          <w:color w:val="auto"/>
        </w:rPr>
      </w:pPr>
      <w:r w:rsidRPr="00196E50">
        <w:rPr>
          <w:rFonts w:cs="Arial"/>
          <w:color w:val="auto"/>
        </w:rPr>
        <w:t xml:space="preserve">Learners increasingly benefit from shorter, more varied and practical learning activities rather than extended theory-based delivery. </w:t>
      </w:r>
    </w:p>
    <w:p w14:paraId="66D1E1E1" w14:textId="77777777" w:rsidR="00196E50" w:rsidRPr="00196E50" w:rsidRDefault="00196E50" w:rsidP="00196E50">
      <w:pPr>
        <w:numPr>
          <w:ilvl w:val="0"/>
          <w:numId w:val="18"/>
        </w:numPr>
        <w:spacing w:after="60" w:line="240" w:lineRule="auto"/>
        <w:rPr>
          <w:rFonts w:cs="Arial"/>
          <w:color w:val="auto"/>
        </w:rPr>
      </w:pPr>
      <w:r w:rsidRPr="00196E50">
        <w:rPr>
          <w:rFonts w:cs="Arial"/>
          <w:color w:val="auto"/>
        </w:rPr>
        <w:t xml:space="preserve">Some learners require greater support with basic learning behaviours, including taking notes, studying, retaining information and preparing for assessment. </w:t>
      </w:r>
    </w:p>
    <w:p w14:paraId="1CD35865" w14:textId="77777777" w:rsidR="00196E50" w:rsidRPr="00196E50" w:rsidRDefault="00196E50" w:rsidP="00196E50">
      <w:pPr>
        <w:numPr>
          <w:ilvl w:val="0"/>
          <w:numId w:val="18"/>
        </w:numPr>
        <w:spacing w:after="60" w:line="240" w:lineRule="auto"/>
        <w:rPr>
          <w:rFonts w:cs="Arial"/>
          <w:color w:val="auto"/>
        </w:rPr>
      </w:pPr>
      <w:r w:rsidRPr="00196E50">
        <w:rPr>
          <w:rFonts w:cs="Arial"/>
          <w:color w:val="auto"/>
        </w:rPr>
        <w:t xml:space="preserve">Literacy and numeracy challenges have become more apparent as the qualification and motorcycle technology have become increasingly complex. </w:t>
      </w:r>
    </w:p>
    <w:p w14:paraId="72F2E47E" w14:textId="77777777" w:rsidR="00196E50" w:rsidRPr="00196E50" w:rsidRDefault="00196E50" w:rsidP="00196E50">
      <w:pPr>
        <w:numPr>
          <w:ilvl w:val="0"/>
          <w:numId w:val="18"/>
        </w:numPr>
        <w:spacing w:after="60" w:line="240" w:lineRule="auto"/>
        <w:rPr>
          <w:rFonts w:cs="Arial"/>
          <w:color w:val="auto"/>
        </w:rPr>
      </w:pPr>
      <w:r w:rsidRPr="00196E50">
        <w:rPr>
          <w:rFonts w:cs="Arial"/>
          <w:color w:val="auto"/>
        </w:rPr>
        <w:t xml:space="preserve">There is concern that motorcycle training can become too knowledge-heavy for learners who enter expecting a practical, hands-on trade. </w:t>
      </w:r>
    </w:p>
    <w:p w14:paraId="6B34B2C0" w14:textId="77777777" w:rsidR="00196E50" w:rsidRPr="00196E50" w:rsidRDefault="00196E50" w:rsidP="00196E50">
      <w:pPr>
        <w:numPr>
          <w:ilvl w:val="0"/>
          <w:numId w:val="18"/>
        </w:numPr>
        <w:spacing w:after="60" w:line="240" w:lineRule="auto"/>
        <w:rPr>
          <w:rFonts w:cs="Arial"/>
          <w:color w:val="auto"/>
        </w:rPr>
      </w:pPr>
      <w:r w:rsidRPr="00196E50">
        <w:rPr>
          <w:rFonts w:cs="Arial"/>
          <w:color w:val="auto"/>
        </w:rPr>
        <w:t xml:space="preserve">Training and assessment should make better use of practical demonstration of knowledge where appropriate rather than relying heavily on theoretical assessment. </w:t>
      </w:r>
    </w:p>
    <w:p w14:paraId="5FBA6F0D" w14:textId="77777777" w:rsidR="00196E50" w:rsidRPr="00196E50" w:rsidRDefault="00196E50" w:rsidP="00196E50">
      <w:pPr>
        <w:numPr>
          <w:ilvl w:val="0"/>
          <w:numId w:val="18"/>
        </w:numPr>
        <w:spacing w:after="60" w:line="240" w:lineRule="auto"/>
        <w:rPr>
          <w:rFonts w:cs="Arial"/>
          <w:color w:val="auto"/>
        </w:rPr>
      </w:pPr>
      <w:r w:rsidRPr="00196E50">
        <w:rPr>
          <w:rFonts w:cs="Arial"/>
          <w:color w:val="auto"/>
        </w:rPr>
        <w:t xml:space="preserve">Employers also play an important role in learner development, with apprentices needing progressive exposure to increasingly complex tasks in the workplace. </w:t>
      </w:r>
    </w:p>
    <w:p w14:paraId="0E4336F1" w14:textId="77777777" w:rsidR="00196E50" w:rsidRPr="00196E50" w:rsidRDefault="00196E50" w:rsidP="00196E50">
      <w:pPr>
        <w:numPr>
          <w:ilvl w:val="0"/>
          <w:numId w:val="18"/>
        </w:numPr>
        <w:spacing w:after="60" w:line="240" w:lineRule="auto"/>
        <w:rPr>
          <w:rFonts w:cs="Arial"/>
          <w:color w:val="auto"/>
        </w:rPr>
      </w:pPr>
      <w:r w:rsidRPr="00196E50">
        <w:rPr>
          <w:rFonts w:cs="Arial"/>
          <w:color w:val="auto"/>
        </w:rPr>
        <w:t xml:space="preserve">Motorcycle is a relatively thin training market, making it important that training providers remain proactive and responsive to changing learner and industry needs. </w:t>
      </w:r>
    </w:p>
    <w:p w14:paraId="439F80A3" w14:textId="0B20BB91" w:rsidR="00196E50" w:rsidRPr="00196E50" w:rsidRDefault="00196E50" w:rsidP="00196E50">
      <w:pPr>
        <w:spacing w:before="240" w:after="60" w:line="240" w:lineRule="auto"/>
        <w:rPr>
          <w:rFonts w:cs="Arial"/>
          <w:b/>
          <w:bCs/>
          <w:color w:val="04616B" w:themeColor="accent2"/>
          <w:sz w:val="28"/>
          <w:szCs w:val="28"/>
        </w:rPr>
      </w:pPr>
      <w:r w:rsidRPr="00196E50">
        <w:rPr>
          <w:rFonts w:cs="Arial"/>
          <w:b/>
          <w:bCs/>
          <w:color w:val="04616B" w:themeColor="accent2"/>
          <w:sz w:val="28"/>
          <w:szCs w:val="28"/>
        </w:rPr>
        <w:t>How has electrification impacted the motorcycle industry?</w:t>
      </w:r>
    </w:p>
    <w:p w14:paraId="5916B2D2" w14:textId="77777777" w:rsidR="00196E50" w:rsidRPr="00196E50" w:rsidRDefault="00196E50" w:rsidP="00196E50">
      <w:pPr>
        <w:spacing w:before="120" w:after="60" w:line="240" w:lineRule="auto"/>
        <w:rPr>
          <w:rFonts w:cs="Arial"/>
          <w:b/>
          <w:bCs/>
          <w:color w:val="2A194C" w:themeColor="accent5"/>
        </w:rPr>
      </w:pPr>
      <w:r w:rsidRPr="00196E50">
        <w:rPr>
          <w:rFonts w:cs="Arial"/>
          <w:b/>
          <w:bCs/>
          <w:color w:val="2A194C" w:themeColor="accent5"/>
        </w:rPr>
        <w:t>Key findings:</w:t>
      </w:r>
    </w:p>
    <w:p w14:paraId="56D718AD" w14:textId="77777777" w:rsidR="00196E50" w:rsidRPr="00196E50" w:rsidRDefault="00196E50" w:rsidP="00196E50">
      <w:pPr>
        <w:numPr>
          <w:ilvl w:val="0"/>
          <w:numId w:val="19"/>
        </w:numPr>
        <w:spacing w:after="60" w:line="240" w:lineRule="auto"/>
        <w:rPr>
          <w:rFonts w:cs="Arial"/>
          <w:color w:val="auto"/>
        </w:rPr>
      </w:pPr>
      <w:r w:rsidRPr="00196E50">
        <w:rPr>
          <w:rFonts w:cs="Arial"/>
          <w:color w:val="auto"/>
        </w:rPr>
        <w:t xml:space="preserve">Current uptake of electric motorcycles remains relatively limited, particularly in some regional markets. </w:t>
      </w:r>
    </w:p>
    <w:p w14:paraId="14DA7E64" w14:textId="77777777" w:rsidR="00196E50" w:rsidRPr="00196E50" w:rsidRDefault="00196E50" w:rsidP="00196E50">
      <w:pPr>
        <w:numPr>
          <w:ilvl w:val="0"/>
          <w:numId w:val="19"/>
        </w:numPr>
        <w:spacing w:after="60" w:line="240" w:lineRule="auto"/>
        <w:rPr>
          <w:rFonts w:cs="Arial"/>
          <w:color w:val="auto"/>
        </w:rPr>
      </w:pPr>
      <w:r w:rsidRPr="00196E50">
        <w:rPr>
          <w:rFonts w:cs="Arial"/>
          <w:color w:val="auto"/>
        </w:rPr>
        <w:t xml:space="preserve">Despite low current uptake, participants agreed that electrification is coming and training providers need to prepare ahead of demand. </w:t>
      </w:r>
    </w:p>
    <w:p w14:paraId="1D2F7821" w14:textId="77777777" w:rsidR="00196E50" w:rsidRPr="00196E50" w:rsidRDefault="00196E50" w:rsidP="00196E50">
      <w:pPr>
        <w:numPr>
          <w:ilvl w:val="0"/>
          <w:numId w:val="19"/>
        </w:numPr>
        <w:spacing w:after="60" w:line="240" w:lineRule="auto"/>
        <w:rPr>
          <w:rFonts w:cs="Arial"/>
          <w:color w:val="auto"/>
        </w:rPr>
      </w:pPr>
      <w:r w:rsidRPr="00196E50">
        <w:rPr>
          <w:rFonts w:cs="Arial"/>
          <w:color w:val="auto"/>
        </w:rPr>
        <w:t xml:space="preserve">Electric side-by-side vehicles are showing stronger uptake, particularly in mining, agriculture, vineyards and regional applications. </w:t>
      </w:r>
    </w:p>
    <w:p w14:paraId="41204D80" w14:textId="77777777" w:rsidR="00196E50" w:rsidRPr="00196E50" w:rsidRDefault="00196E50" w:rsidP="00196E50">
      <w:pPr>
        <w:numPr>
          <w:ilvl w:val="0"/>
          <w:numId w:val="19"/>
        </w:numPr>
        <w:spacing w:after="60" w:line="240" w:lineRule="auto"/>
        <w:rPr>
          <w:rFonts w:cs="Arial"/>
          <w:color w:val="auto"/>
        </w:rPr>
      </w:pPr>
      <w:r w:rsidRPr="00196E50">
        <w:rPr>
          <w:rFonts w:cs="Arial"/>
          <w:color w:val="auto"/>
        </w:rPr>
        <w:t xml:space="preserve">Motorcycle EV technology can differ significantly from light vehicles, including the use of removable or cassette-style batteries. </w:t>
      </w:r>
    </w:p>
    <w:p w14:paraId="0F49F43B" w14:textId="77777777" w:rsidR="00196E50" w:rsidRPr="00196E50" w:rsidRDefault="00196E50" w:rsidP="00196E50">
      <w:pPr>
        <w:numPr>
          <w:ilvl w:val="0"/>
          <w:numId w:val="19"/>
        </w:numPr>
        <w:spacing w:after="60" w:line="240" w:lineRule="auto"/>
        <w:rPr>
          <w:rFonts w:cs="Arial"/>
          <w:color w:val="auto"/>
        </w:rPr>
      </w:pPr>
      <w:r w:rsidRPr="00196E50">
        <w:rPr>
          <w:rFonts w:cs="Arial"/>
          <w:color w:val="auto"/>
        </w:rPr>
        <w:t xml:space="preserve">Training will still be required around high-voltage awareness and safe working practices, even where traditional vehicle-style disconnect procedures are not required. </w:t>
      </w:r>
    </w:p>
    <w:p w14:paraId="232B2EE9" w14:textId="77777777" w:rsidR="00196E50" w:rsidRPr="00196E50" w:rsidRDefault="00196E50" w:rsidP="00196E50">
      <w:pPr>
        <w:numPr>
          <w:ilvl w:val="0"/>
          <w:numId w:val="19"/>
        </w:numPr>
        <w:spacing w:after="60" w:line="240" w:lineRule="auto"/>
        <w:rPr>
          <w:rFonts w:cs="Arial"/>
          <w:color w:val="auto"/>
        </w:rPr>
      </w:pPr>
      <w:r w:rsidRPr="00196E50">
        <w:rPr>
          <w:rFonts w:cs="Arial"/>
          <w:color w:val="auto"/>
        </w:rPr>
        <w:t xml:space="preserve">Participants supported training focused on realistic industry requirements, particularly safe depower/repower procedures and general repair activities rather than unnecessarily complex EV component repair. </w:t>
      </w:r>
    </w:p>
    <w:p w14:paraId="4AB37251" w14:textId="77777777" w:rsidR="00196E50" w:rsidRPr="00196E50" w:rsidRDefault="00196E50" w:rsidP="00196E50">
      <w:pPr>
        <w:numPr>
          <w:ilvl w:val="0"/>
          <w:numId w:val="19"/>
        </w:numPr>
        <w:spacing w:after="60" w:line="240" w:lineRule="auto"/>
        <w:rPr>
          <w:rFonts w:cs="Arial"/>
          <w:color w:val="auto"/>
        </w:rPr>
      </w:pPr>
      <w:r w:rsidRPr="00196E50">
        <w:rPr>
          <w:rFonts w:cs="Arial"/>
          <w:color w:val="auto"/>
        </w:rPr>
        <w:t xml:space="preserve">Manufacturer-specific technology presents a challenge, making manufacturer engagement, technical information and training resources increasingly important. </w:t>
      </w:r>
    </w:p>
    <w:p w14:paraId="613566D0" w14:textId="77777777" w:rsidR="00196E50" w:rsidRPr="00196E50" w:rsidRDefault="00196E50" w:rsidP="00196E50">
      <w:pPr>
        <w:numPr>
          <w:ilvl w:val="0"/>
          <w:numId w:val="19"/>
        </w:numPr>
        <w:spacing w:after="60" w:line="240" w:lineRule="auto"/>
        <w:rPr>
          <w:rFonts w:cs="Arial"/>
          <w:color w:val="auto"/>
        </w:rPr>
      </w:pPr>
      <w:r w:rsidRPr="00196E50">
        <w:rPr>
          <w:rFonts w:cs="Arial"/>
          <w:color w:val="auto"/>
        </w:rPr>
        <w:lastRenderedPageBreak/>
        <w:t xml:space="preserve">Training providers should avoid significant investment in highly specialised EV delivery before there is sufficient industry demand and access to appropriate vehicles and information. </w:t>
      </w:r>
    </w:p>
    <w:p w14:paraId="58B62E26" w14:textId="50AF8504" w:rsidR="00196E50" w:rsidRPr="00196E50" w:rsidRDefault="00196E50" w:rsidP="00196E50">
      <w:pPr>
        <w:spacing w:before="240" w:after="60" w:line="240" w:lineRule="auto"/>
        <w:rPr>
          <w:rFonts w:cs="Arial"/>
          <w:b/>
          <w:bCs/>
          <w:color w:val="04616B" w:themeColor="accent2"/>
          <w:sz w:val="28"/>
          <w:szCs w:val="28"/>
        </w:rPr>
      </w:pPr>
      <w:r w:rsidRPr="00196E50">
        <w:rPr>
          <w:rFonts w:cs="Arial"/>
          <w:b/>
          <w:bCs/>
          <w:color w:val="04616B" w:themeColor="accent2"/>
          <w:sz w:val="28"/>
          <w:szCs w:val="28"/>
        </w:rPr>
        <w:t>What could encourage more people to undertake motorcycle training?</w:t>
      </w:r>
    </w:p>
    <w:p w14:paraId="601559EB" w14:textId="77777777" w:rsidR="00196E50" w:rsidRPr="00196E50" w:rsidRDefault="00196E50" w:rsidP="00196E50">
      <w:pPr>
        <w:spacing w:before="120" w:after="60" w:line="240" w:lineRule="auto"/>
        <w:rPr>
          <w:rFonts w:cs="Arial"/>
          <w:b/>
          <w:bCs/>
          <w:color w:val="2A194C" w:themeColor="accent5"/>
        </w:rPr>
      </w:pPr>
      <w:r w:rsidRPr="00196E50">
        <w:rPr>
          <w:rFonts w:cs="Arial"/>
          <w:b/>
          <w:bCs/>
          <w:color w:val="2A194C" w:themeColor="accent5"/>
        </w:rPr>
        <w:t>Key findings:</w:t>
      </w:r>
    </w:p>
    <w:p w14:paraId="2E277EB7" w14:textId="77777777" w:rsidR="00196E50" w:rsidRPr="00196E50" w:rsidRDefault="00196E50" w:rsidP="00196E50">
      <w:pPr>
        <w:numPr>
          <w:ilvl w:val="0"/>
          <w:numId w:val="20"/>
        </w:numPr>
        <w:spacing w:after="60" w:line="240" w:lineRule="auto"/>
        <w:rPr>
          <w:rFonts w:cs="Arial"/>
          <w:color w:val="auto"/>
        </w:rPr>
      </w:pPr>
      <w:r w:rsidRPr="00196E50">
        <w:rPr>
          <w:rFonts w:cs="Arial"/>
          <w:color w:val="auto"/>
        </w:rPr>
        <w:t xml:space="preserve">Motorcycle training operates within a small and specialised market, making it difficult to generate </w:t>
      </w:r>
      <w:proofErr w:type="gramStart"/>
      <w:r w:rsidRPr="00196E50">
        <w:rPr>
          <w:rFonts w:cs="Arial"/>
          <w:color w:val="auto"/>
        </w:rPr>
        <w:t>sufficient numbers</w:t>
      </w:r>
      <w:proofErr w:type="gramEnd"/>
      <w:r w:rsidRPr="00196E50">
        <w:rPr>
          <w:rFonts w:cs="Arial"/>
          <w:color w:val="auto"/>
        </w:rPr>
        <w:t xml:space="preserve"> for dedicated pathway programs in some jurisdictions. </w:t>
      </w:r>
    </w:p>
    <w:p w14:paraId="3C34ED00" w14:textId="77777777" w:rsidR="00196E50" w:rsidRPr="00196E50" w:rsidRDefault="00196E50" w:rsidP="00196E50">
      <w:pPr>
        <w:numPr>
          <w:ilvl w:val="0"/>
          <w:numId w:val="20"/>
        </w:numPr>
        <w:spacing w:after="60" w:line="240" w:lineRule="auto"/>
        <w:rPr>
          <w:rFonts w:cs="Arial"/>
          <w:color w:val="auto"/>
        </w:rPr>
      </w:pPr>
      <w:r w:rsidRPr="00196E50">
        <w:rPr>
          <w:rFonts w:cs="Arial"/>
          <w:color w:val="auto"/>
        </w:rPr>
        <w:t xml:space="preserve">Certificate II and pre-apprenticeship programs could provide valuable entry pathways where sufficient learner demand exists. </w:t>
      </w:r>
    </w:p>
    <w:p w14:paraId="5574ED85" w14:textId="77777777" w:rsidR="00196E50" w:rsidRPr="00196E50" w:rsidRDefault="00196E50" w:rsidP="00196E50">
      <w:pPr>
        <w:numPr>
          <w:ilvl w:val="0"/>
          <w:numId w:val="20"/>
        </w:numPr>
        <w:spacing w:after="60" w:line="240" w:lineRule="auto"/>
        <w:rPr>
          <w:rFonts w:cs="Arial"/>
          <w:color w:val="auto"/>
        </w:rPr>
      </w:pPr>
      <w:r w:rsidRPr="00196E50">
        <w:rPr>
          <w:rFonts w:cs="Arial"/>
          <w:color w:val="auto"/>
        </w:rPr>
        <w:t xml:space="preserve">Greater engagement with schools and prospective apprentices could improve understanding of motorcycle careers and create a stronger pipeline into apprenticeships. </w:t>
      </w:r>
    </w:p>
    <w:p w14:paraId="01C8DCF7" w14:textId="77777777" w:rsidR="00196E50" w:rsidRPr="00196E50" w:rsidRDefault="00196E50" w:rsidP="00196E50">
      <w:pPr>
        <w:numPr>
          <w:ilvl w:val="0"/>
          <w:numId w:val="20"/>
        </w:numPr>
        <w:spacing w:after="60" w:line="240" w:lineRule="auto"/>
        <w:rPr>
          <w:rFonts w:cs="Arial"/>
          <w:color w:val="auto"/>
        </w:rPr>
      </w:pPr>
      <w:r w:rsidRPr="00196E50">
        <w:rPr>
          <w:rFonts w:cs="Arial"/>
          <w:color w:val="auto"/>
        </w:rPr>
        <w:t xml:space="preserve">Earlier exposure to motorcycle training could help employers access a better-informed and more committed candidate pool. </w:t>
      </w:r>
    </w:p>
    <w:p w14:paraId="11D19473" w14:textId="77777777" w:rsidR="00196E50" w:rsidRPr="00196E50" w:rsidRDefault="00196E50" w:rsidP="00196E50">
      <w:pPr>
        <w:numPr>
          <w:ilvl w:val="0"/>
          <w:numId w:val="20"/>
        </w:numPr>
        <w:spacing w:after="60" w:line="240" w:lineRule="auto"/>
        <w:rPr>
          <w:rFonts w:cs="Arial"/>
          <w:color w:val="auto"/>
        </w:rPr>
      </w:pPr>
      <w:r w:rsidRPr="00196E50">
        <w:rPr>
          <w:rFonts w:cs="Arial"/>
          <w:color w:val="auto"/>
        </w:rPr>
        <w:t xml:space="preserve">Career messaging should reflect the increasing technical complexity of the occupation and promote motorcycle technicians as a skilled technical career requiring mechanical, electrical, diagnostic and problem-solving capabilities. </w:t>
      </w:r>
    </w:p>
    <w:p w14:paraId="3038B368" w14:textId="77777777" w:rsidR="00196E50" w:rsidRPr="00196E50" w:rsidRDefault="00196E50" w:rsidP="00196E50">
      <w:pPr>
        <w:numPr>
          <w:ilvl w:val="0"/>
          <w:numId w:val="20"/>
        </w:numPr>
        <w:spacing w:after="60" w:line="240" w:lineRule="auto"/>
        <w:rPr>
          <w:rFonts w:cs="Arial"/>
          <w:color w:val="auto"/>
        </w:rPr>
      </w:pPr>
      <w:r w:rsidRPr="00196E50">
        <w:rPr>
          <w:rFonts w:cs="Arial"/>
          <w:color w:val="auto"/>
        </w:rPr>
        <w:t xml:space="preserve">Greater national collaboration between motorcycle educators could also support consistent delivery, assessment and promotion of the qualification. </w:t>
      </w:r>
    </w:p>
    <w:p w14:paraId="0A476D08" w14:textId="77777777" w:rsidR="00196E50" w:rsidRPr="00196E50" w:rsidRDefault="00196E50" w:rsidP="00196E50">
      <w:pPr>
        <w:spacing w:before="240" w:after="60" w:line="240" w:lineRule="auto"/>
        <w:rPr>
          <w:rFonts w:cs="Arial"/>
          <w:b/>
          <w:bCs/>
          <w:color w:val="04616B" w:themeColor="accent2"/>
          <w:sz w:val="28"/>
          <w:szCs w:val="28"/>
        </w:rPr>
      </w:pPr>
      <w:r w:rsidRPr="00196E50">
        <w:rPr>
          <w:rFonts w:cs="Arial"/>
          <w:b/>
          <w:bCs/>
          <w:color w:val="04616B" w:themeColor="accent2"/>
          <w:sz w:val="28"/>
          <w:szCs w:val="28"/>
        </w:rPr>
        <w:t>Additional findings and opportunities</w:t>
      </w:r>
    </w:p>
    <w:p w14:paraId="6D5FEB2A" w14:textId="3207D0B0" w:rsidR="00196E50" w:rsidRPr="00196E50" w:rsidRDefault="00196E50" w:rsidP="00C261A9">
      <w:pPr>
        <w:spacing w:before="120" w:after="60" w:line="240" w:lineRule="auto"/>
        <w:rPr>
          <w:rFonts w:cs="Arial"/>
          <w:color w:val="auto"/>
        </w:rPr>
      </w:pPr>
      <w:r w:rsidRPr="00196E50">
        <w:rPr>
          <w:rFonts w:cs="Arial"/>
          <w:color w:val="auto"/>
        </w:rPr>
        <w:t>Participants reinforced the need for greater national consistency in assessment and interpretation of units of competency. Differences between jurisdictions, auditors and RTOs can result in the same requirements being interpreted in multiple ways.</w:t>
      </w:r>
    </w:p>
    <w:p w14:paraId="785CF976" w14:textId="10B55056" w:rsidR="00196E50" w:rsidRPr="00196E50" w:rsidRDefault="00196E50" w:rsidP="00C261A9">
      <w:pPr>
        <w:spacing w:before="120" w:after="60" w:line="240" w:lineRule="auto"/>
        <w:rPr>
          <w:rFonts w:cs="Arial"/>
          <w:color w:val="auto"/>
        </w:rPr>
      </w:pPr>
      <w:r w:rsidRPr="00196E50">
        <w:rPr>
          <w:rFonts w:cs="Arial"/>
          <w:color w:val="auto"/>
        </w:rPr>
        <w:t>There was support for closer collaboration between training product developers, educators and auditors to ensure assessment requirements are clearly written and can appropriately accommodate practical demonstration of competency.</w:t>
      </w:r>
    </w:p>
    <w:p w14:paraId="7123AAD3" w14:textId="77777777" w:rsidR="00196E50" w:rsidRPr="00196E50" w:rsidRDefault="00196E50" w:rsidP="00C261A9">
      <w:pPr>
        <w:spacing w:before="120" w:after="60" w:line="240" w:lineRule="auto"/>
        <w:rPr>
          <w:rFonts w:cs="Arial"/>
          <w:color w:val="auto"/>
        </w:rPr>
      </w:pPr>
      <w:r w:rsidRPr="00196E50">
        <w:rPr>
          <w:rFonts w:cs="Arial"/>
          <w:color w:val="auto"/>
        </w:rPr>
        <w:t>The existing national motorcycle educator network was identified as a significant opportunity. Because the qualification is delivered by a relatively small number of specialist trainers, participants considered national collaboration and greater consistency in delivery and assessment achievable within the motorcycle sector.</w:t>
      </w:r>
    </w:p>
    <w:p w14:paraId="246B4F76" w14:textId="77777777" w:rsidR="002358FD" w:rsidRDefault="002358FD" w:rsidP="006C5B77">
      <w:pPr>
        <w:spacing w:after="60" w:line="240" w:lineRule="auto"/>
        <w:rPr>
          <w:i/>
          <w:iCs/>
        </w:rPr>
      </w:pPr>
    </w:p>
    <w:p w14:paraId="7C412AA6" w14:textId="7AD04EC8" w:rsidR="006C5B77" w:rsidRPr="00EC6A20" w:rsidRDefault="006C5B77" w:rsidP="006C5B77">
      <w:pPr>
        <w:spacing w:after="60" w:line="240" w:lineRule="auto"/>
      </w:pPr>
      <w:r w:rsidRPr="006C5B77">
        <w:rPr>
          <w:i/>
          <w:iCs/>
        </w:rPr>
        <w:t xml:space="preserve">The views, claims, and recommendations in this summary are drawn from what was discussed during the </w:t>
      </w:r>
      <w:r w:rsidR="00425F4B">
        <w:rPr>
          <w:i/>
          <w:iCs/>
        </w:rPr>
        <w:t>Driving Industry Conversations consultation</w:t>
      </w:r>
      <w:r w:rsidR="002C3C85">
        <w:rPr>
          <w:i/>
          <w:iCs/>
        </w:rPr>
        <w:t>s</w:t>
      </w:r>
      <w:r w:rsidR="00AD4815">
        <w:rPr>
          <w:i/>
          <w:iCs/>
        </w:rPr>
        <w:t xml:space="preserve"> </w:t>
      </w:r>
      <w:r w:rsidRPr="006C5B77">
        <w:rPr>
          <w:i/>
          <w:iCs/>
        </w:rPr>
        <w:t>and do not necessarily reflect the official position of AUSMASA. They are presented to capture industry feedback and inform further discussion, not as AUSMASA policy</w:t>
      </w:r>
      <w:r w:rsidR="00ED5BB4">
        <w:rPr>
          <w:i/>
          <w:iCs/>
        </w:rPr>
        <w:t>.</w:t>
      </w:r>
    </w:p>
    <w:p w14:paraId="2E5BC130" w14:textId="77777777" w:rsidR="007C2009" w:rsidRPr="002358FD" w:rsidRDefault="007C2009" w:rsidP="00827A1E">
      <w:pPr>
        <w:rPr>
          <w:i/>
          <w:iCs/>
        </w:rPr>
      </w:pPr>
    </w:p>
    <w:sectPr w:rsidR="007C2009" w:rsidRPr="002358FD" w:rsidSect="00463FE4">
      <w:headerReference w:type="default" r:id="rId11"/>
      <w:footerReference w:type="default" r:id="rId12"/>
      <w:pgSz w:w="11906" w:h="16838"/>
      <w:pgMar w:top="2126" w:right="1077" w:bottom="1440" w:left="1077" w:header="567" w:footer="49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4F66C" w14:textId="77777777" w:rsidR="004C1889" w:rsidRPr="00D47896" w:rsidRDefault="004C1889" w:rsidP="00D47896">
      <w:r>
        <w:separator/>
      </w:r>
    </w:p>
    <w:p w14:paraId="7A0E6E30" w14:textId="77777777" w:rsidR="004C1889" w:rsidRDefault="004C1889"/>
  </w:endnote>
  <w:endnote w:type="continuationSeparator" w:id="0">
    <w:p w14:paraId="7F8ACD7A" w14:textId="77777777" w:rsidR="004C1889" w:rsidRPr="00D47896" w:rsidRDefault="004C1889" w:rsidP="00D47896">
      <w:r>
        <w:continuationSeparator/>
      </w:r>
    </w:p>
    <w:p w14:paraId="0AF9BA1C" w14:textId="77777777" w:rsidR="004C1889" w:rsidRDefault="004C18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EF3B" w14:textId="77777777" w:rsidR="00E1193E" w:rsidRDefault="00CB5194" w:rsidP="00CB5194">
    <w:pPr>
      <w:pStyle w:val="Footer"/>
      <w:jc w:val="right"/>
    </w:pPr>
    <w:r w:rsidRPr="00A20E70">
      <w:rPr>
        <w:noProof/>
      </w:rPr>
      <w:drawing>
        <wp:anchor distT="0" distB="0" distL="114300" distR="114300" simplePos="0" relativeHeight="251658240" behindDoc="1" locked="0" layoutInCell="1" allowOverlap="1" wp14:anchorId="756825BA" wp14:editId="377C3F3E">
          <wp:simplePos x="0" y="0"/>
          <wp:positionH relativeFrom="page">
            <wp:posOffset>1693</wp:posOffset>
          </wp:positionH>
          <wp:positionV relativeFrom="paragraph">
            <wp:posOffset>-842645</wp:posOffset>
          </wp:positionV>
          <wp:extent cx="7560000" cy="1258966"/>
          <wp:effectExtent l="0" t="0" r="3175" b="0"/>
          <wp:wrapNone/>
          <wp:docPr id="1730031157" name="Picture 1730031157" descr="A long thin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52961" name="Picture 2" descr="A long thin line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58966"/>
                  </a:xfrm>
                  <a:prstGeom prst="rect">
                    <a:avLst/>
                  </a:prstGeom>
                </pic:spPr>
              </pic:pic>
            </a:graphicData>
          </a:graphic>
          <wp14:sizeRelH relativeFrom="page">
            <wp14:pctWidth>0</wp14:pctWidth>
          </wp14:sizeRelH>
          <wp14:sizeRelV relativeFrom="page">
            <wp14:pctHeight>0</wp14:pctHeight>
          </wp14:sizeRelV>
        </wp:anchor>
      </w:drawing>
    </w:r>
    <w:r w:rsidR="00E1193E">
      <w:t>AUSMASA</w:t>
    </w:r>
    <w:r w:rsidR="00E1193E" w:rsidRPr="00A20E70">
      <w:t xml:space="preserve"> |</w:t>
    </w:r>
    <w:sdt>
      <w:sdtPr>
        <w:id w:val="978731470"/>
        <w:docPartObj>
          <w:docPartGallery w:val="Page Numbers (Bottom of Page)"/>
          <w:docPartUnique/>
        </w:docPartObj>
      </w:sdtPr>
      <w:sdtEndPr/>
      <w:sdtContent>
        <w:r w:rsidR="00E1193E" w:rsidRPr="00A20E70">
          <w:t xml:space="preserve"> </w:t>
        </w:r>
        <w:r w:rsidR="00E1193E" w:rsidRPr="00A20E70">
          <w:fldChar w:fldCharType="begin"/>
        </w:r>
        <w:r w:rsidR="00E1193E" w:rsidRPr="00A20E70">
          <w:instrText xml:space="preserve"> PAGE   \* MERGEFORMAT </w:instrText>
        </w:r>
        <w:r w:rsidR="00E1193E" w:rsidRPr="00A20E70">
          <w:fldChar w:fldCharType="separate"/>
        </w:r>
        <w:r w:rsidR="00E1193E" w:rsidRPr="00A20E70">
          <w:t>2</w:t>
        </w:r>
        <w:r w:rsidR="00E1193E" w:rsidRPr="00A20E70">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6AE7C" w14:textId="77777777" w:rsidR="004C1889" w:rsidRPr="00D47896" w:rsidRDefault="004C1889" w:rsidP="00D47896">
      <w:r>
        <w:separator/>
      </w:r>
    </w:p>
    <w:p w14:paraId="3D70CCAC" w14:textId="77777777" w:rsidR="004C1889" w:rsidRDefault="004C1889"/>
  </w:footnote>
  <w:footnote w:type="continuationSeparator" w:id="0">
    <w:p w14:paraId="6D6C3E0B" w14:textId="77777777" w:rsidR="004C1889" w:rsidRPr="00D47896" w:rsidRDefault="004C1889" w:rsidP="00D47896">
      <w:r>
        <w:continuationSeparator/>
      </w:r>
    </w:p>
    <w:p w14:paraId="6C9527B3" w14:textId="77777777" w:rsidR="004C1889" w:rsidRDefault="004C18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9C6EB" w14:textId="77777777" w:rsidR="00E1193E" w:rsidRDefault="00E1193E">
    <w:pPr>
      <w:pStyle w:val="Header"/>
    </w:pPr>
    <w:r w:rsidRPr="00D47896">
      <w:rPr>
        <w:noProof/>
      </w:rPr>
      <w:drawing>
        <wp:anchor distT="0" distB="0" distL="114300" distR="114300" simplePos="0" relativeHeight="251658241" behindDoc="1" locked="0" layoutInCell="1" allowOverlap="1" wp14:anchorId="5ABDC8CA" wp14:editId="3DCCD084">
          <wp:simplePos x="0" y="0"/>
          <wp:positionH relativeFrom="page">
            <wp:posOffset>2372</wp:posOffset>
          </wp:positionH>
          <wp:positionV relativeFrom="paragraph">
            <wp:posOffset>-355600</wp:posOffset>
          </wp:positionV>
          <wp:extent cx="7560000" cy="1438153"/>
          <wp:effectExtent l="0" t="0" r="3175" b="0"/>
          <wp:wrapNone/>
          <wp:docPr id="372417545" name="Picture 372417545" descr="A white background with mono version of AUSMAS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157310" name="Picture 669157310" descr="A white background with mono version of AUSMAS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438153"/>
                  </a:xfrm>
                  <a:prstGeom prst="rect">
                    <a:avLst/>
                  </a:prstGeom>
                </pic:spPr>
              </pic:pic>
            </a:graphicData>
          </a:graphic>
          <wp14:sizeRelH relativeFrom="page">
            <wp14:pctWidth>0</wp14:pctWidth>
          </wp14:sizeRelH>
          <wp14:sizeRelV relativeFrom="page">
            <wp14:pctHeight>0</wp14:pctHeight>
          </wp14:sizeRelV>
        </wp:anchor>
      </w:drawing>
    </w:r>
  </w:p>
  <w:p w14:paraId="08B0EF7B" w14:textId="77777777" w:rsidR="00E1193E" w:rsidRDefault="00E119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7FB0"/>
    <w:multiLevelType w:val="multilevel"/>
    <w:tmpl w:val="BF302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843FE"/>
    <w:multiLevelType w:val="multilevel"/>
    <w:tmpl w:val="52EEF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C70F6"/>
    <w:multiLevelType w:val="multilevel"/>
    <w:tmpl w:val="A164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537798"/>
    <w:multiLevelType w:val="multilevel"/>
    <w:tmpl w:val="99946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D052CD"/>
    <w:multiLevelType w:val="multilevel"/>
    <w:tmpl w:val="AD2E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564FA1"/>
    <w:multiLevelType w:val="multilevel"/>
    <w:tmpl w:val="463CD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4E0BAE"/>
    <w:multiLevelType w:val="multilevel"/>
    <w:tmpl w:val="82C2D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820B76"/>
    <w:multiLevelType w:val="multilevel"/>
    <w:tmpl w:val="A5AA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9867F2"/>
    <w:multiLevelType w:val="multilevel"/>
    <w:tmpl w:val="0FDA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5D2680"/>
    <w:multiLevelType w:val="multilevel"/>
    <w:tmpl w:val="91C24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4730BC"/>
    <w:multiLevelType w:val="multilevel"/>
    <w:tmpl w:val="A9327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3C297B"/>
    <w:multiLevelType w:val="multilevel"/>
    <w:tmpl w:val="1542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CE077C"/>
    <w:multiLevelType w:val="multilevel"/>
    <w:tmpl w:val="926E3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E97679"/>
    <w:multiLevelType w:val="multilevel"/>
    <w:tmpl w:val="A90E1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2E76C3"/>
    <w:multiLevelType w:val="multilevel"/>
    <w:tmpl w:val="D7F44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D765BF"/>
    <w:multiLevelType w:val="multilevel"/>
    <w:tmpl w:val="560C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441C80"/>
    <w:multiLevelType w:val="multilevel"/>
    <w:tmpl w:val="0CFED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E520BF"/>
    <w:multiLevelType w:val="multilevel"/>
    <w:tmpl w:val="E2F0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BE5483"/>
    <w:multiLevelType w:val="multilevel"/>
    <w:tmpl w:val="D500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D44CC5"/>
    <w:multiLevelType w:val="multilevel"/>
    <w:tmpl w:val="C1EE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628916">
    <w:abstractNumId w:val="11"/>
  </w:num>
  <w:num w:numId="2" w16cid:durableId="1747798559">
    <w:abstractNumId w:val="0"/>
  </w:num>
  <w:num w:numId="3" w16cid:durableId="391538819">
    <w:abstractNumId w:val="9"/>
  </w:num>
  <w:num w:numId="4" w16cid:durableId="34350905">
    <w:abstractNumId w:val="6"/>
  </w:num>
  <w:num w:numId="5" w16cid:durableId="1565604900">
    <w:abstractNumId w:val="19"/>
  </w:num>
  <w:num w:numId="6" w16cid:durableId="516962477">
    <w:abstractNumId w:val="12"/>
  </w:num>
  <w:num w:numId="7" w16cid:durableId="1940135343">
    <w:abstractNumId w:val="1"/>
  </w:num>
  <w:num w:numId="8" w16cid:durableId="1046757789">
    <w:abstractNumId w:val="2"/>
  </w:num>
  <w:num w:numId="9" w16cid:durableId="973173055">
    <w:abstractNumId w:val="18"/>
  </w:num>
  <w:num w:numId="10" w16cid:durableId="323050834">
    <w:abstractNumId w:val="3"/>
  </w:num>
  <w:num w:numId="11" w16cid:durableId="483275354">
    <w:abstractNumId w:val="15"/>
  </w:num>
  <w:num w:numId="12" w16cid:durableId="136579223">
    <w:abstractNumId w:val="14"/>
  </w:num>
  <w:num w:numId="13" w16cid:durableId="961109371">
    <w:abstractNumId w:val="5"/>
  </w:num>
  <w:num w:numId="14" w16cid:durableId="1785996141">
    <w:abstractNumId w:val="17"/>
  </w:num>
  <w:num w:numId="15" w16cid:durableId="1333877788">
    <w:abstractNumId w:val="16"/>
  </w:num>
  <w:num w:numId="16" w16cid:durableId="989872287">
    <w:abstractNumId w:val="10"/>
  </w:num>
  <w:num w:numId="17" w16cid:durableId="872888404">
    <w:abstractNumId w:val="8"/>
  </w:num>
  <w:num w:numId="18" w16cid:durableId="1571381172">
    <w:abstractNumId w:val="4"/>
  </w:num>
  <w:num w:numId="19" w16cid:durableId="535848338">
    <w:abstractNumId w:val="7"/>
  </w:num>
  <w:num w:numId="20" w16cid:durableId="71277753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009"/>
    <w:rsid w:val="00003068"/>
    <w:rsid w:val="00004257"/>
    <w:rsid w:val="00005A25"/>
    <w:rsid w:val="00007C2E"/>
    <w:rsid w:val="00013EB1"/>
    <w:rsid w:val="00025E32"/>
    <w:rsid w:val="00027485"/>
    <w:rsid w:val="00034D9A"/>
    <w:rsid w:val="0004529C"/>
    <w:rsid w:val="00055A54"/>
    <w:rsid w:val="00056A25"/>
    <w:rsid w:val="000650CA"/>
    <w:rsid w:val="00085767"/>
    <w:rsid w:val="00090E3A"/>
    <w:rsid w:val="000A6C0F"/>
    <w:rsid w:val="000E1040"/>
    <w:rsid w:val="000E17AD"/>
    <w:rsid w:val="000F182C"/>
    <w:rsid w:val="000F6007"/>
    <w:rsid w:val="00104369"/>
    <w:rsid w:val="001126AE"/>
    <w:rsid w:val="001169F0"/>
    <w:rsid w:val="001173A9"/>
    <w:rsid w:val="001227C8"/>
    <w:rsid w:val="001340F6"/>
    <w:rsid w:val="00140648"/>
    <w:rsid w:val="00141FF0"/>
    <w:rsid w:val="00151B48"/>
    <w:rsid w:val="00153EE2"/>
    <w:rsid w:val="00157839"/>
    <w:rsid w:val="001601F5"/>
    <w:rsid w:val="001703B5"/>
    <w:rsid w:val="00172E58"/>
    <w:rsid w:val="001766C5"/>
    <w:rsid w:val="001906EB"/>
    <w:rsid w:val="00190C6D"/>
    <w:rsid w:val="00191DAB"/>
    <w:rsid w:val="00192F0A"/>
    <w:rsid w:val="00196E50"/>
    <w:rsid w:val="001A19D3"/>
    <w:rsid w:val="001C312C"/>
    <w:rsid w:val="001D7259"/>
    <w:rsid w:val="001E03C7"/>
    <w:rsid w:val="001E2FFD"/>
    <w:rsid w:val="001F08D9"/>
    <w:rsid w:val="001F1A5C"/>
    <w:rsid w:val="001F705C"/>
    <w:rsid w:val="001F735E"/>
    <w:rsid w:val="002120D0"/>
    <w:rsid w:val="0022316F"/>
    <w:rsid w:val="002358FD"/>
    <w:rsid w:val="00235D4E"/>
    <w:rsid w:val="002446CE"/>
    <w:rsid w:val="0025017D"/>
    <w:rsid w:val="00253F19"/>
    <w:rsid w:val="00265C15"/>
    <w:rsid w:val="00274710"/>
    <w:rsid w:val="00286C42"/>
    <w:rsid w:val="00290E21"/>
    <w:rsid w:val="002915E1"/>
    <w:rsid w:val="002919E4"/>
    <w:rsid w:val="002926D4"/>
    <w:rsid w:val="002A7091"/>
    <w:rsid w:val="002B793D"/>
    <w:rsid w:val="002C3C85"/>
    <w:rsid w:val="002E70B0"/>
    <w:rsid w:val="002F3AB0"/>
    <w:rsid w:val="002F592D"/>
    <w:rsid w:val="00305486"/>
    <w:rsid w:val="003068EB"/>
    <w:rsid w:val="0034558A"/>
    <w:rsid w:val="00346863"/>
    <w:rsid w:val="003531C8"/>
    <w:rsid w:val="0036603F"/>
    <w:rsid w:val="00370D70"/>
    <w:rsid w:val="0037156A"/>
    <w:rsid w:val="003757D4"/>
    <w:rsid w:val="00376F47"/>
    <w:rsid w:val="00381356"/>
    <w:rsid w:val="00382ADD"/>
    <w:rsid w:val="00387472"/>
    <w:rsid w:val="00390278"/>
    <w:rsid w:val="00390727"/>
    <w:rsid w:val="003909B0"/>
    <w:rsid w:val="00394BCC"/>
    <w:rsid w:val="00395CF2"/>
    <w:rsid w:val="003A726B"/>
    <w:rsid w:val="003B15BE"/>
    <w:rsid w:val="003B5440"/>
    <w:rsid w:val="003D1996"/>
    <w:rsid w:val="003D2C85"/>
    <w:rsid w:val="00411D36"/>
    <w:rsid w:val="00416684"/>
    <w:rsid w:val="00425F4B"/>
    <w:rsid w:val="00447A9C"/>
    <w:rsid w:val="00455397"/>
    <w:rsid w:val="00463FE4"/>
    <w:rsid w:val="00473D3D"/>
    <w:rsid w:val="00477AB4"/>
    <w:rsid w:val="004813F8"/>
    <w:rsid w:val="00481A07"/>
    <w:rsid w:val="00490E7B"/>
    <w:rsid w:val="00497092"/>
    <w:rsid w:val="004A3160"/>
    <w:rsid w:val="004A3AA7"/>
    <w:rsid w:val="004A7242"/>
    <w:rsid w:val="004B4BE1"/>
    <w:rsid w:val="004C16AB"/>
    <w:rsid w:val="004C1889"/>
    <w:rsid w:val="004D3D19"/>
    <w:rsid w:val="004D676C"/>
    <w:rsid w:val="004F68F0"/>
    <w:rsid w:val="00502657"/>
    <w:rsid w:val="00503B38"/>
    <w:rsid w:val="0051185B"/>
    <w:rsid w:val="0051505A"/>
    <w:rsid w:val="00522A98"/>
    <w:rsid w:val="00522C6C"/>
    <w:rsid w:val="00525F9A"/>
    <w:rsid w:val="00537642"/>
    <w:rsid w:val="00545763"/>
    <w:rsid w:val="00552FC3"/>
    <w:rsid w:val="005533B4"/>
    <w:rsid w:val="00561F1E"/>
    <w:rsid w:val="00571835"/>
    <w:rsid w:val="00576838"/>
    <w:rsid w:val="00581126"/>
    <w:rsid w:val="00581F98"/>
    <w:rsid w:val="00597F74"/>
    <w:rsid w:val="005C12C9"/>
    <w:rsid w:val="005C4143"/>
    <w:rsid w:val="005C6CCA"/>
    <w:rsid w:val="005D07FB"/>
    <w:rsid w:val="005E4FCD"/>
    <w:rsid w:val="005E6E48"/>
    <w:rsid w:val="005F3D63"/>
    <w:rsid w:val="005F5EF2"/>
    <w:rsid w:val="005F7B73"/>
    <w:rsid w:val="00612B87"/>
    <w:rsid w:val="00623D99"/>
    <w:rsid w:val="006453CA"/>
    <w:rsid w:val="00652CDF"/>
    <w:rsid w:val="006560D6"/>
    <w:rsid w:val="00660B82"/>
    <w:rsid w:val="0066213A"/>
    <w:rsid w:val="00664C0F"/>
    <w:rsid w:val="00674FA0"/>
    <w:rsid w:val="006845B4"/>
    <w:rsid w:val="00693E3F"/>
    <w:rsid w:val="006A2176"/>
    <w:rsid w:val="006A66AA"/>
    <w:rsid w:val="006B6094"/>
    <w:rsid w:val="006C2DF6"/>
    <w:rsid w:val="006C5B77"/>
    <w:rsid w:val="006C711C"/>
    <w:rsid w:val="006D210A"/>
    <w:rsid w:val="006D2BA3"/>
    <w:rsid w:val="006E0B95"/>
    <w:rsid w:val="006E3ADF"/>
    <w:rsid w:val="006E3B0D"/>
    <w:rsid w:val="006E3B60"/>
    <w:rsid w:val="006E4FD3"/>
    <w:rsid w:val="006E58C0"/>
    <w:rsid w:val="006E796D"/>
    <w:rsid w:val="007014AC"/>
    <w:rsid w:val="00710397"/>
    <w:rsid w:val="007148D6"/>
    <w:rsid w:val="0072493B"/>
    <w:rsid w:val="00730CE6"/>
    <w:rsid w:val="00746E85"/>
    <w:rsid w:val="00747384"/>
    <w:rsid w:val="0074777C"/>
    <w:rsid w:val="00756765"/>
    <w:rsid w:val="0076097E"/>
    <w:rsid w:val="007621D7"/>
    <w:rsid w:val="00773306"/>
    <w:rsid w:val="00776829"/>
    <w:rsid w:val="007849E7"/>
    <w:rsid w:val="007A3700"/>
    <w:rsid w:val="007B219A"/>
    <w:rsid w:val="007B5C95"/>
    <w:rsid w:val="007B76B5"/>
    <w:rsid w:val="007C14AA"/>
    <w:rsid w:val="007C2009"/>
    <w:rsid w:val="007E119F"/>
    <w:rsid w:val="007E22C7"/>
    <w:rsid w:val="007E41F0"/>
    <w:rsid w:val="007F145C"/>
    <w:rsid w:val="007F1691"/>
    <w:rsid w:val="00816EE6"/>
    <w:rsid w:val="00820E6A"/>
    <w:rsid w:val="008232C2"/>
    <w:rsid w:val="00827A1E"/>
    <w:rsid w:val="00830995"/>
    <w:rsid w:val="0083576B"/>
    <w:rsid w:val="00836FC9"/>
    <w:rsid w:val="00840629"/>
    <w:rsid w:val="008413D0"/>
    <w:rsid w:val="008453BF"/>
    <w:rsid w:val="00847412"/>
    <w:rsid w:val="008725F4"/>
    <w:rsid w:val="008755BB"/>
    <w:rsid w:val="00875894"/>
    <w:rsid w:val="00883916"/>
    <w:rsid w:val="008840D5"/>
    <w:rsid w:val="008A3FDD"/>
    <w:rsid w:val="008A606A"/>
    <w:rsid w:val="008A7B29"/>
    <w:rsid w:val="008B0F7F"/>
    <w:rsid w:val="008B1957"/>
    <w:rsid w:val="008C3524"/>
    <w:rsid w:val="008E141B"/>
    <w:rsid w:val="008E7E67"/>
    <w:rsid w:val="008F0DA1"/>
    <w:rsid w:val="00900728"/>
    <w:rsid w:val="00910F27"/>
    <w:rsid w:val="00910FEA"/>
    <w:rsid w:val="00913279"/>
    <w:rsid w:val="0092272D"/>
    <w:rsid w:val="00936FE1"/>
    <w:rsid w:val="009456D7"/>
    <w:rsid w:val="009576FE"/>
    <w:rsid w:val="00964DF8"/>
    <w:rsid w:val="009843E1"/>
    <w:rsid w:val="009C2406"/>
    <w:rsid w:val="009C575C"/>
    <w:rsid w:val="009C5B4D"/>
    <w:rsid w:val="009E17FB"/>
    <w:rsid w:val="009F0C23"/>
    <w:rsid w:val="009F257B"/>
    <w:rsid w:val="009F3CF0"/>
    <w:rsid w:val="00A006BE"/>
    <w:rsid w:val="00A01A94"/>
    <w:rsid w:val="00A05CFB"/>
    <w:rsid w:val="00A07DCA"/>
    <w:rsid w:val="00A11986"/>
    <w:rsid w:val="00A164C0"/>
    <w:rsid w:val="00A20E70"/>
    <w:rsid w:val="00A264BD"/>
    <w:rsid w:val="00A42349"/>
    <w:rsid w:val="00A42EAB"/>
    <w:rsid w:val="00A44394"/>
    <w:rsid w:val="00A47BA1"/>
    <w:rsid w:val="00A52A5B"/>
    <w:rsid w:val="00A52C10"/>
    <w:rsid w:val="00A62BF9"/>
    <w:rsid w:val="00A677E3"/>
    <w:rsid w:val="00A73DD5"/>
    <w:rsid w:val="00A74007"/>
    <w:rsid w:val="00A7769F"/>
    <w:rsid w:val="00A8564F"/>
    <w:rsid w:val="00AA0C47"/>
    <w:rsid w:val="00AA6831"/>
    <w:rsid w:val="00AB3F9F"/>
    <w:rsid w:val="00AC07C5"/>
    <w:rsid w:val="00AD3276"/>
    <w:rsid w:val="00AD4815"/>
    <w:rsid w:val="00B20633"/>
    <w:rsid w:val="00B21056"/>
    <w:rsid w:val="00B21309"/>
    <w:rsid w:val="00B213AB"/>
    <w:rsid w:val="00B248FB"/>
    <w:rsid w:val="00B30270"/>
    <w:rsid w:val="00B51A48"/>
    <w:rsid w:val="00B52C92"/>
    <w:rsid w:val="00B52EDC"/>
    <w:rsid w:val="00B612E7"/>
    <w:rsid w:val="00B61836"/>
    <w:rsid w:val="00B65597"/>
    <w:rsid w:val="00B66EC8"/>
    <w:rsid w:val="00B717E9"/>
    <w:rsid w:val="00B7384E"/>
    <w:rsid w:val="00B739FB"/>
    <w:rsid w:val="00B75C7C"/>
    <w:rsid w:val="00B77369"/>
    <w:rsid w:val="00B81287"/>
    <w:rsid w:val="00B81ECB"/>
    <w:rsid w:val="00B91F6E"/>
    <w:rsid w:val="00BA6965"/>
    <w:rsid w:val="00BB1C52"/>
    <w:rsid w:val="00BB5014"/>
    <w:rsid w:val="00BC281B"/>
    <w:rsid w:val="00BC6189"/>
    <w:rsid w:val="00BC6CBA"/>
    <w:rsid w:val="00BD2D1C"/>
    <w:rsid w:val="00BD45E1"/>
    <w:rsid w:val="00BE7B43"/>
    <w:rsid w:val="00BF633C"/>
    <w:rsid w:val="00C01347"/>
    <w:rsid w:val="00C02277"/>
    <w:rsid w:val="00C023E7"/>
    <w:rsid w:val="00C22E08"/>
    <w:rsid w:val="00C261A9"/>
    <w:rsid w:val="00C334CC"/>
    <w:rsid w:val="00C41760"/>
    <w:rsid w:val="00C44DEA"/>
    <w:rsid w:val="00C45583"/>
    <w:rsid w:val="00C53088"/>
    <w:rsid w:val="00C60F5A"/>
    <w:rsid w:val="00C626BA"/>
    <w:rsid w:val="00C64077"/>
    <w:rsid w:val="00C800AD"/>
    <w:rsid w:val="00C8763A"/>
    <w:rsid w:val="00C938A9"/>
    <w:rsid w:val="00C9515B"/>
    <w:rsid w:val="00CA1F0B"/>
    <w:rsid w:val="00CA3632"/>
    <w:rsid w:val="00CA6C1B"/>
    <w:rsid w:val="00CB360C"/>
    <w:rsid w:val="00CB5194"/>
    <w:rsid w:val="00CB7E4D"/>
    <w:rsid w:val="00CC35AF"/>
    <w:rsid w:val="00CD7804"/>
    <w:rsid w:val="00CE3E62"/>
    <w:rsid w:val="00CF2F47"/>
    <w:rsid w:val="00D01C85"/>
    <w:rsid w:val="00D04883"/>
    <w:rsid w:val="00D13EBB"/>
    <w:rsid w:val="00D15C5A"/>
    <w:rsid w:val="00D33324"/>
    <w:rsid w:val="00D36FBB"/>
    <w:rsid w:val="00D47896"/>
    <w:rsid w:val="00D5080A"/>
    <w:rsid w:val="00D515DD"/>
    <w:rsid w:val="00D51DDA"/>
    <w:rsid w:val="00D5554F"/>
    <w:rsid w:val="00D55A52"/>
    <w:rsid w:val="00D64021"/>
    <w:rsid w:val="00D6705E"/>
    <w:rsid w:val="00D87D39"/>
    <w:rsid w:val="00DA131D"/>
    <w:rsid w:val="00DA231B"/>
    <w:rsid w:val="00DA72C3"/>
    <w:rsid w:val="00DB2B1F"/>
    <w:rsid w:val="00DC0EB0"/>
    <w:rsid w:val="00DC69C6"/>
    <w:rsid w:val="00DE5DB9"/>
    <w:rsid w:val="00E002DC"/>
    <w:rsid w:val="00E1193E"/>
    <w:rsid w:val="00E14170"/>
    <w:rsid w:val="00E30F73"/>
    <w:rsid w:val="00E47756"/>
    <w:rsid w:val="00E5093F"/>
    <w:rsid w:val="00E52126"/>
    <w:rsid w:val="00E6250F"/>
    <w:rsid w:val="00E7280B"/>
    <w:rsid w:val="00E779BA"/>
    <w:rsid w:val="00E83E02"/>
    <w:rsid w:val="00E87357"/>
    <w:rsid w:val="00E908D2"/>
    <w:rsid w:val="00EB3B74"/>
    <w:rsid w:val="00EB5D27"/>
    <w:rsid w:val="00EB6070"/>
    <w:rsid w:val="00EC29D4"/>
    <w:rsid w:val="00EC64E8"/>
    <w:rsid w:val="00EC6A20"/>
    <w:rsid w:val="00ED069A"/>
    <w:rsid w:val="00ED5BB4"/>
    <w:rsid w:val="00ED62CA"/>
    <w:rsid w:val="00EE6EF7"/>
    <w:rsid w:val="00F11F65"/>
    <w:rsid w:val="00F13DB2"/>
    <w:rsid w:val="00F15480"/>
    <w:rsid w:val="00F207F1"/>
    <w:rsid w:val="00F21EBE"/>
    <w:rsid w:val="00F26EB4"/>
    <w:rsid w:val="00F413F8"/>
    <w:rsid w:val="00F448AF"/>
    <w:rsid w:val="00F46B10"/>
    <w:rsid w:val="00F475F8"/>
    <w:rsid w:val="00F65078"/>
    <w:rsid w:val="00F72F60"/>
    <w:rsid w:val="00F7791A"/>
    <w:rsid w:val="00F81CDB"/>
    <w:rsid w:val="00F840AE"/>
    <w:rsid w:val="00F84A12"/>
    <w:rsid w:val="00F97A91"/>
    <w:rsid w:val="00FA2B07"/>
    <w:rsid w:val="00FB4D27"/>
    <w:rsid w:val="00FD1600"/>
    <w:rsid w:val="00FD70E8"/>
    <w:rsid w:val="00FD7B68"/>
    <w:rsid w:val="00FE2E23"/>
    <w:rsid w:val="00FE3EB3"/>
    <w:rsid w:val="00FE52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8EA41F"/>
  <w15:chartTrackingRefBased/>
  <w15:docId w15:val="{945F81D5-199A-4041-BE89-439A12877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262626" w:themeColor="text1" w:themeTint="D9"/>
        <w:kern w:val="2"/>
        <w:sz w:val="22"/>
        <w:szCs w:val="22"/>
        <w:lang w:val="en-AU"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locked="0" w:semiHidden="1" w:unhideWhenUsed="1"/>
    <w:lsdException w:name="caption"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locked="0"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qFormat="1"/>
    <w:lsdException w:name="Emphasis"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locked="0"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BC6189"/>
  </w:style>
  <w:style w:type="paragraph" w:styleId="Heading1">
    <w:name w:val="heading 1"/>
    <w:basedOn w:val="Normal"/>
    <w:next w:val="Normal"/>
    <w:link w:val="Heading1Char"/>
    <w:uiPriority w:val="9"/>
    <w:qFormat/>
    <w:rsid w:val="00BC6189"/>
    <w:pPr>
      <w:keepNext/>
      <w:keepLines/>
      <w:spacing w:before="240" w:after="120"/>
      <w:outlineLvl w:val="0"/>
    </w:pPr>
    <w:rPr>
      <w:rFonts w:eastAsiaTheme="majorEastAsia" w:cstheme="majorBidi"/>
      <w:b/>
      <w:color w:val="44546A" w:themeColor="text2"/>
      <w:sz w:val="48"/>
      <w:szCs w:val="32"/>
    </w:rPr>
  </w:style>
  <w:style w:type="paragraph" w:styleId="Heading2">
    <w:name w:val="heading 2"/>
    <w:basedOn w:val="Normal"/>
    <w:next w:val="Normal"/>
    <w:link w:val="Heading2Char"/>
    <w:uiPriority w:val="9"/>
    <w:unhideWhenUsed/>
    <w:qFormat/>
    <w:rsid w:val="00BC6189"/>
    <w:pPr>
      <w:keepNext/>
      <w:keepLines/>
      <w:spacing w:before="40" w:after="120"/>
      <w:outlineLvl w:val="1"/>
    </w:pPr>
    <w:rPr>
      <w:rFonts w:eastAsiaTheme="majorEastAsia" w:cstheme="majorBidi"/>
      <w:b/>
      <w:color w:val="04616B" w:themeColor="accent2"/>
      <w:sz w:val="48"/>
      <w:szCs w:val="26"/>
    </w:rPr>
  </w:style>
  <w:style w:type="paragraph" w:styleId="Heading3">
    <w:name w:val="heading 3"/>
    <w:basedOn w:val="Normal"/>
    <w:next w:val="Normal"/>
    <w:link w:val="Heading3Char"/>
    <w:uiPriority w:val="9"/>
    <w:unhideWhenUsed/>
    <w:qFormat/>
    <w:rsid w:val="00BC6189"/>
    <w:pPr>
      <w:keepNext/>
      <w:keepLines/>
      <w:spacing w:before="40" w:after="120"/>
      <w:outlineLvl w:val="2"/>
    </w:pPr>
    <w:rPr>
      <w:rFonts w:eastAsiaTheme="majorEastAsia" w:cstheme="majorBidi"/>
      <w:b/>
      <w:color w:val="2A194C"/>
      <w:sz w:val="36"/>
      <w:szCs w:val="24"/>
    </w:rPr>
  </w:style>
  <w:style w:type="paragraph" w:styleId="Heading4">
    <w:name w:val="heading 4"/>
    <w:basedOn w:val="Normal"/>
    <w:next w:val="Normal"/>
    <w:link w:val="Heading4Char"/>
    <w:uiPriority w:val="9"/>
    <w:unhideWhenUsed/>
    <w:qFormat/>
    <w:rsid w:val="005F7B73"/>
    <w:pPr>
      <w:keepNext/>
      <w:keepLines/>
      <w:spacing w:before="40" w:after="120"/>
      <w:outlineLvl w:val="3"/>
    </w:pPr>
    <w:rPr>
      <w:rFonts w:eastAsiaTheme="majorEastAsia" w:cstheme="majorBidi"/>
      <w:b/>
      <w:iCs/>
      <w:color w:val="04616B"/>
      <w:sz w:val="36"/>
    </w:rPr>
  </w:style>
  <w:style w:type="paragraph" w:styleId="Heading5">
    <w:name w:val="heading 5"/>
    <w:basedOn w:val="Normal"/>
    <w:next w:val="Normal"/>
    <w:link w:val="Heading5Char"/>
    <w:uiPriority w:val="9"/>
    <w:unhideWhenUsed/>
    <w:qFormat/>
    <w:rsid w:val="005F7B73"/>
    <w:pPr>
      <w:keepNext/>
      <w:keepLines/>
      <w:spacing w:before="40" w:after="120"/>
      <w:outlineLvl w:val="4"/>
    </w:pPr>
    <w:rPr>
      <w:rFonts w:eastAsiaTheme="majorEastAsia" w:cstheme="majorBidi"/>
      <w:b/>
      <w:color w:val="2A194C"/>
      <w:sz w:val="32"/>
    </w:rPr>
  </w:style>
  <w:style w:type="paragraph" w:styleId="Heading6">
    <w:name w:val="heading 6"/>
    <w:basedOn w:val="Normal"/>
    <w:next w:val="Normal"/>
    <w:link w:val="Heading6Char"/>
    <w:uiPriority w:val="9"/>
    <w:unhideWhenUsed/>
    <w:qFormat/>
    <w:rsid w:val="005F7B73"/>
    <w:pPr>
      <w:keepNext/>
      <w:keepLines/>
      <w:spacing w:before="40" w:after="120"/>
      <w:outlineLvl w:val="5"/>
    </w:pPr>
    <w:rPr>
      <w:rFonts w:eastAsiaTheme="majorEastAsia" w:cstheme="majorBidi"/>
      <w:b/>
      <w:color w:val="04616B"/>
      <w:sz w:val="32"/>
    </w:rPr>
  </w:style>
  <w:style w:type="paragraph" w:styleId="Heading7">
    <w:name w:val="heading 7"/>
    <w:basedOn w:val="Normal"/>
    <w:next w:val="Normal"/>
    <w:link w:val="Heading7Char"/>
    <w:uiPriority w:val="9"/>
    <w:unhideWhenUsed/>
    <w:qFormat/>
    <w:rsid w:val="005F7B73"/>
    <w:pPr>
      <w:keepNext/>
      <w:keepLines/>
      <w:spacing w:before="40" w:after="120"/>
      <w:outlineLvl w:val="6"/>
    </w:pPr>
    <w:rPr>
      <w:rFonts w:eastAsiaTheme="majorEastAsia" w:cstheme="majorBidi"/>
      <w:b/>
      <w:iCs/>
      <w:color w:val="2A194C"/>
      <w:sz w:val="28"/>
    </w:rPr>
  </w:style>
  <w:style w:type="paragraph" w:styleId="Heading8">
    <w:name w:val="heading 8"/>
    <w:basedOn w:val="Normal"/>
    <w:next w:val="Normal"/>
    <w:link w:val="Heading8Char"/>
    <w:uiPriority w:val="9"/>
    <w:unhideWhenUsed/>
    <w:qFormat/>
    <w:rsid w:val="005F7B73"/>
    <w:pPr>
      <w:keepNext/>
      <w:keepLines/>
      <w:spacing w:before="40" w:after="120"/>
      <w:outlineLvl w:val="7"/>
    </w:pPr>
    <w:rPr>
      <w:rFonts w:eastAsiaTheme="majorEastAsia" w:cstheme="majorBidi"/>
      <w:b/>
      <w:color w:val="04616B"/>
      <w:sz w:val="28"/>
      <w:szCs w:val="21"/>
    </w:rPr>
  </w:style>
  <w:style w:type="paragraph" w:styleId="Heading9">
    <w:name w:val="heading 9"/>
    <w:basedOn w:val="Normal"/>
    <w:next w:val="Normal"/>
    <w:link w:val="Heading9Char"/>
    <w:uiPriority w:val="9"/>
    <w:unhideWhenUsed/>
    <w:qFormat/>
    <w:rsid w:val="005F7B73"/>
    <w:pPr>
      <w:keepNext/>
      <w:keepLines/>
      <w:spacing w:before="40" w:after="120"/>
      <w:outlineLvl w:val="8"/>
    </w:pPr>
    <w:rPr>
      <w:rFonts w:eastAsiaTheme="majorEastAsia" w:cstheme="majorBidi"/>
      <w:b/>
      <w:iCs/>
      <w:color w:val="04616B"/>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189"/>
    <w:rPr>
      <w:rFonts w:eastAsiaTheme="majorEastAsia" w:cstheme="majorBidi"/>
      <w:b/>
      <w:color w:val="44546A" w:themeColor="text2"/>
      <w:sz w:val="48"/>
      <w:szCs w:val="32"/>
    </w:rPr>
  </w:style>
  <w:style w:type="character" w:customStyle="1" w:styleId="Heading2Char">
    <w:name w:val="Heading 2 Char"/>
    <w:basedOn w:val="DefaultParagraphFont"/>
    <w:link w:val="Heading2"/>
    <w:uiPriority w:val="9"/>
    <w:rsid w:val="00BC6189"/>
    <w:rPr>
      <w:rFonts w:eastAsiaTheme="majorEastAsia" w:cstheme="majorBidi"/>
      <w:b/>
      <w:color w:val="04616B" w:themeColor="accent2"/>
      <w:sz w:val="48"/>
      <w:szCs w:val="26"/>
    </w:rPr>
  </w:style>
  <w:style w:type="character" w:customStyle="1" w:styleId="Heading3Char">
    <w:name w:val="Heading 3 Char"/>
    <w:basedOn w:val="DefaultParagraphFont"/>
    <w:link w:val="Heading3"/>
    <w:uiPriority w:val="9"/>
    <w:rsid w:val="00BC6189"/>
    <w:rPr>
      <w:rFonts w:eastAsiaTheme="majorEastAsia" w:cstheme="majorBidi"/>
      <w:b/>
      <w:color w:val="2A194C"/>
      <w:sz w:val="36"/>
      <w:szCs w:val="24"/>
    </w:rPr>
  </w:style>
  <w:style w:type="character" w:customStyle="1" w:styleId="Heading4Char">
    <w:name w:val="Heading 4 Char"/>
    <w:basedOn w:val="DefaultParagraphFont"/>
    <w:link w:val="Heading4"/>
    <w:uiPriority w:val="9"/>
    <w:rsid w:val="005F7B73"/>
    <w:rPr>
      <w:rFonts w:eastAsiaTheme="majorEastAsia" w:cstheme="majorBidi"/>
      <w:b/>
      <w:iCs/>
      <w:color w:val="04616B"/>
      <w:sz w:val="36"/>
    </w:rPr>
  </w:style>
  <w:style w:type="character" w:customStyle="1" w:styleId="Heading5Char">
    <w:name w:val="Heading 5 Char"/>
    <w:basedOn w:val="DefaultParagraphFont"/>
    <w:link w:val="Heading5"/>
    <w:uiPriority w:val="9"/>
    <w:rsid w:val="005F7B73"/>
    <w:rPr>
      <w:rFonts w:eastAsiaTheme="majorEastAsia" w:cstheme="majorBidi"/>
      <w:b/>
      <w:color w:val="2A194C"/>
      <w:sz w:val="32"/>
    </w:rPr>
  </w:style>
  <w:style w:type="character" w:customStyle="1" w:styleId="Heading6Char">
    <w:name w:val="Heading 6 Char"/>
    <w:basedOn w:val="DefaultParagraphFont"/>
    <w:link w:val="Heading6"/>
    <w:uiPriority w:val="9"/>
    <w:rsid w:val="005F7B73"/>
    <w:rPr>
      <w:rFonts w:eastAsiaTheme="majorEastAsia" w:cstheme="majorBidi"/>
      <w:b/>
      <w:color w:val="04616B"/>
      <w:sz w:val="32"/>
    </w:rPr>
  </w:style>
  <w:style w:type="character" w:customStyle="1" w:styleId="Heading7Char">
    <w:name w:val="Heading 7 Char"/>
    <w:basedOn w:val="DefaultParagraphFont"/>
    <w:link w:val="Heading7"/>
    <w:uiPriority w:val="9"/>
    <w:rsid w:val="005F7B73"/>
    <w:rPr>
      <w:rFonts w:eastAsiaTheme="majorEastAsia" w:cstheme="majorBidi"/>
      <w:b/>
      <w:iCs/>
      <w:color w:val="2A194C"/>
      <w:sz w:val="28"/>
    </w:rPr>
  </w:style>
  <w:style w:type="character" w:customStyle="1" w:styleId="Heading8Char">
    <w:name w:val="Heading 8 Char"/>
    <w:basedOn w:val="DefaultParagraphFont"/>
    <w:link w:val="Heading8"/>
    <w:uiPriority w:val="9"/>
    <w:rsid w:val="005F7B73"/>
    <w:rPr>
      <w:rFonts w:eastAsiaTheme="majorEastAsia" w:cstheme="majorBidi"/>
      <w:b/>
      <w:color w:val="04616B"/>
      <w:sz w:val="28"/>
      <w:szCs w:val="21"/>
    </w:rPr>
  </w:style>
  <w:style w:type="character" w:customStyle="1" w:styleId="Heading9Char">
    <w:name w:val="Heading 9 Char"/>
    <w:basedOn w:val="DefaultParagraphFont"/>
    <w:link w:val="Heading9"/>
    <w:uiPriority w:val="9"/>
    <w:rsid w:val="005F7B73"/>
    <w:rPr>
      <w:rFonts w:eastAsiaTheme="majorEastAsia" w:cstheme="majorBidi"/>
      <w:b/>
      <w:iCs/>
      <w:color w:val="04616B"/>
      <w:sz w:val="24"/>
      <w:szCs w:val="21"/>
    </w:rPr>
  </w:style>
  <w:style w:type="character" w:styleId="Hyperlink">
    <w:name w:val="Hyperlink"/>
    <w:basedOn w:val="DefaultParagraphFont"/>
    <w:uiPriority w:val="99"/>
    <w:unhideWhenUsed/>
    <w:rsid w:val="004D3D19"/>
    <w:rPr>
      <w:color w:val="04616B" w:themeColor="hyperlink"/>
      <w:u w:val="single"/>
    </w:rPr>
  </w:style>
  <w:style w:type="character" w:styleId="UnresolvedMention">
    <w:name w:val="Unresolved Mention"/>
    <w:basedOn w:val="DefaultParagraphFont"/>
    <w:uiPriority w:val="99"/>
    <w:semiHidden/>
    <w:unhideWhenUsed/>
    <w:locked/>
    <w:rsid w:val="004D3D19"/>
    <w:rPr>
      <w:color w:val="605E5C"/>
      <w:shd w:val="clear" w:color="auto" w:fill="E1DFDD"/>
    </w:rPr>
  </w:style>
  <w:style w:type="paragraph" w:styleId="ListParagraph">
    <w:name w:val="List Paragraph"/>
    <w:basedOn w:val="Normal"/>
    <w:uiPriority w:val="34"/>
    <w:qFormat/>
    <w:rsid w:val="004D3D19"/>
    <w:pPr>
      <w:ind w:left="720"/>
      <w:contextualSpacing/>
    </w:pPr>
  </w:style>
  <w:style w:type="paragraph" w:styleId="TOC1">
    <w:name w:val="toc 1"/>
    <w:basedOn w:val="Normal"/>
    <w:next w:val="Normal"/>
    <w:autoRedefine/>
    <w:uiPriority w:val="39"/>
    <w:unhideWhenUsed/>
    <w:rsid w:val="00D47896"/>
    <w:pPr>
      <w:tabs>
        <w:tab w:val="right" w:leader="underscore" w:pos="9742"/>
      </w:tabs>
      <w:spacing w:after="120"/>
    </w:pPr>
    <w:rPr>
      <w:rFonts w:cs="Arial"/>
      <w:bCs/>
      <w:noProof/>
      <w:lang w:val="en-US"/>
    </w:rPr>
  </w:style>
  <w:style w:type="paragraph" w:styleId="TOC2">
    <w:name w:val="toc 2"/>
    <w:basedOn w:val="TOC1"/>
    <w:next w:val="Normal"/>
    <w:autoRedefine/>
    <w:uiPriority w:val="39"/>
    <w:unhideWhenUsed/>
    <w:rsid w:val="00BC6189"/>
    <w:pPr>
      <w:ind w:left="113"/>
    </w:pPr>
  </w:style>
  <w:style w:type="paragraph" w:styleId="TOC3">
    <w:name w:val="toc 3"/>
    <w:basedOn w:val="TOC2"/>
    <w:next w:val="Normal"/>
    <w:autoRedefine/>
    <w:uiPriority w:val="39"/>
    <w:unhideWhenUsed/>
    <w:rsid w:val="00BC6189"/>
    <w:pPr>
      <w:ind w:left="227"/>
    </w:pPr>
  </w:style>
  <w:style w:type="paragraph" w:styleId="TOC4">
    <w:name w:val="toc 4"/>
    <w:basedOn w:val="TOC3"/>
    <w:next w:val="Normal"/>
    <w:autoRedefine/>
    <w:uiPriority w:val="39"/>
    <w:unhideWhenUsed/>
    <w:rsid w:val="00BC6189"/>
    <w:pPr>
      <w:ind w:left="340"/>
    </w:pPr>
  </w:style>
  <w:style w:type="paragraph" w:styleId="TOC5">
    <w:name w:val="toc 5"/>
    <w:basedOn w:val="TOC4"/>
    <w:next w:val="Normal"/>
    <w:autoRedefine/>
    <w:uiPriority w:val="39"/>
    <w:unhideWhenUsed/>
    <w:rsid w:val="00BC6189"/>
    <w:pPr>
      <w:ind w:left="454"/>
    </w:pPr>
  </w:style>
  <w:style w:type="paragraph" w:styleId="TOC6">
    <w:name w:val="toc 6"/>
    <w:basedOn w:val="TOC5"/>
    <w:next w:val="Normal"/>
    <w:autoRedefine/>
    <w:uiPriority w:val="39"/>
    <w:unhideWhenUsed/>
    <w:rsid w:val="002446CE"/>
  </w:style>
  <w:style w:type="paragraph" w:styleId="TOC7">
    <w:name w:val="toc 7"/>
    <w:basedOn w:val="TOC6"/>
    <w:next w:val="Normal"/>
    <w:autoRedefine/>
    <w:uiPriority w:val="39"/>
    <w:unhideWhenUsed/>
    <w:rsid w:val="002446CE"/>
  </w:style>
  <w:style w:type="paragraph" w:styleId="TOC8">
    <w:name w:val="toc 8"/>
    <w:basedOn w:val="TOC7"/>
    <w:next w:val="Normal"/>
    <w:autoRedefine/>
    <w:uiPriority w:val="39"/>
    <w:unhideWhenUsed/>
    <w:rsid w:val="002446CE"/>
  </w:style>
  <w:style w:type="paragraph" w:styleId="TOC9">
    <w:name w:val="toc 9"/>
    <w:basedOn w:val="TOC8"/>
    <w:next w:val="Normal"/>
    <w:autoRedefine/>
    <w:uiPriority w:val="39"/>
    <w:unhideWhenUsed/>
    <w:rsid w:val="002446CE"/>
  </w:style>
  <w:style w:type="paragraph" w:styleId="TOCHeading">
    <w:name w:val="TOC Heading"/>
    <w:basedOn w:val="Heading1"/>
    <w:next w:val="Normal"/>
    <w:uiPriority w:val="39"/>
    <w:unhideWhenUsed/>
    <w:qFormat/>
    <w:rsid w:val="006A2176"/>
    <w:pPr>
      <w:spacing w:after="240"/>
      <w:outlineLvl w:val="9"/>
    </w:pPr>
    <w:rPr>
      <w:kern w:val="0"/>
      <w:sz w:val="36"/>
      <w:lang w:val="en-US"/>
      <w14:ligatures w14:val="none"/>
    </w:rPr>
  </w:style>
  <w:style w:type="table" w:styleId="TableGrid">
    <w:name w:val="Table Grid"/>
    <w:basedOn w:val="TableNormal"/>
    <w:uiPriority w:val="39"/>
    <w:locked/>
    <w:rsid w:val="00BC6189"/>
    <w:pPr>
      <w:spacing w:after="0" w:line="240" w:lineRule="auto"/>
    </w:pPr>
    <w:rPr>
      <w:color w:val="auto"/>
    </w:r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tblPr/>
      <w:tcPr>
        <w:shd w:val="clear" w:color="auto" w:fill="6ECDB1" w:themeFill="accent1"/>
      </w:tcPr>
    </w:tblStylePr>
    <w:tblStylePr w:type="band1Horz">
      <w:tblPr/>
      <w:tcPr>
        <w:shd w:val="clear" w:color="auto" w:fill="F2F2F2" w:themeFill="background1" w:themeFillShade="F2"/>
      </w:tcPr>
    </w:tblStylePr>
  </w:style>
  <w:style w:type="table" w:styleId="ListTable3-Accent2">
    <w:name w:val="List Table 3 Accent 2"/>
    <w:basedOn w:val="TableNormal"/>
    <w:uiPriority w:val="48"/>
    <w:locked/>
    <w:rsid w:val="002120D0"/>
    <w:pPr>
      <w:spacing w:after="0" w:line="240" w:lineRule="auto"/>
    </w:p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blBorders>
    </w:tblPr>
    <w:tblStylePr w:type="firstRow">
      <w:rPr>
        <w:rFonts w:ascii="Arial" w:hAnsi="Arial"/>
        <w:b w:val="0"/>
        <w:bCs/>
        <w:color w:val="FFFFFF" w:themeColor="background1"/>
        <w:sz w:val="24"/>
      </w:rPr>
      <w:tblPr/>
      <w:tcPr>
        <w:shd w:val="clear" w:color="auto" w:fill="2A194C" w:themeFill="accent5"/>
      </w:tcPr>
    </w:tblStylePr>
    <w:tblStylePr w:type="lastRow">
      <w:rPr>
        <w:b w:val="0"/>
        <w:bCs/>
        <w:color w:val="FFFFFF" w:themeColor="background1"/>
        <w:sz w:val="24"/>
      </w:rPr>
      <w:tblPr/>
      <w:tcPr>
        <w:shd w:val="clear" w:color="auto" w:fill="2A194C" w:themeFill="accent5"/>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616B" w:themeColor="accent2"/>
          <w:right w:val="single" w:sz="4" w:space="0" w:color="04616B" w:themeColor="accent2"/>
        </w:tcBorders>
      </w:tcPr>
    </w:tblStylePr>
    <w:tblStylePr w:type="band1Horz">
      <w:tblPr/>
      <w:tcPr>
        <w:shd w:val="clear" w:color="auto" w:fill="EBF5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616B" w:themeColor="accent2"/>
          <w:left w:val="nil"/>
        </w:tcBorders>
      </w:tcPr>
    </w:tblStylePr>
    <w:tblStylePr w:type="swCell">
      <w:tblPr/>
      <w:tcPr>
        <w:tcBorders>
          <w:top w:val="double" w:sz="4" w:space="0" w:color="04616B" w:themeColor="accent2"/>
          <w:right w:val="nil"/>
        </w:tcBorders>
      </w:tcPr>
    </w:tblStylePr>
  </w:style>
  <w:style w:type="table" w:styleId="TableGridLight">
    <w:name w:val="Grid Table Light"/>
    <w:basedOn w:val="TableNormal"/>
    <w:uiPriority w:val="40"/>
    <w:locked/>
    <w:rsid w:val="00B66E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120D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AUSMASATableStyle1">
    <w:name w:val="AUSMASA Table Style 1"/>
    <w:basedOn w:val="TableNormal"/>
    <w:uiPriority w:val="99"/>
    <w:rsid w:val="00BC6189"/>
    <w:pPr>
      <w:spacing w:after="0" w:line="240" w:lineRule="auto"/>
    </w:p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rPr>
        <w:rFonts w:ascii="Arial" w:hAnsi="Arial"/>
        <w:color w:val="FFFFFF" w:themeColor="background1"/>
        <w:sz w:val="24"/>
      </w:rPr>
      <w:tblPr/>
      <w:tcPr>
        <w:shd w:val="clear" w:color="auto" w:fill="2A194C" w:themeFill="accent5"/>
      </w:tcPr>
    </w:tblStylePr>
    <w:tblStylePr w:type="band1Horz">
      <w:tblPr/>
      <w:tcPr>
        <w:shd w:val="clear" w:color="auto" w:fill="F2F2F2" w:themeFill="background1" w:themeFillShade="F2"/>
      </w:tcPr>
    </w:tblStylePr>
  </w:style>
  <w:style w:type="table" w:customStyle="1" w:styleId="AUSMASATableStyle3">
    <w:name w:val="AUSMASA Table Style 3"/>
    <w:basedOn w:val="TableNormal"/>
    <w:uiPriority w:val="99"/>
    <w:rsid w:val="00BC6189"/>
    <w:pPr>
      <w:spacing w:after="0" w:line="240" w:lineRule="auto"/>
    </w:p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tblPr/>
      <w:tcPr>
        <w:shd w:val="clear" w:color="auto" w:fill="D9ECE7" w:themeFill="accent4"/>
      </w:tcPr>
    </w:tblStylePr>
    <w:tblStylePr w:type="band1Horz">
      <w:rPr>
        <w:rFonts w:ascii="Arial" w:hAnsi="Arial"/>
      </w:rPr>
      <w:tblPr/>
      <w:tcPr>
        <w:shd w:val="clear" w:color="auto" w:fill="F2F2F2" w:themeFill="background1" w:themeFillShade="F2"/>
      </w:tcPr>
    </w:tblStylePr>
  </w:style>
  <w:style w:type="paragraph" w:styleId="Header">
    <w:name w:val="header"/>
    <w:basedOn w:val="Normal"/>
    <w:link w:val="HeaderChar"/>
    <w:uiPriority w:val="99"/>
    <w:unhideWhenUsed/>
    <w:rsid w:val="00623D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3D99"/>
  </w:style>
  <w:style w:type="paragraph" w:styleId="Footer">
    <w:name w:val="footer"/>
    <w:basedOn w:val="Normal"/>
    <w:link w:val="FooterChar"/>
    <w:uiPriority w:val="99"/>
    <w:unhideWhenUsed/>
    <w:rsid w:val="00BB5014"/>
    <w:pPr>
      <w:tabs>
        <w:tab w:val="center" w:pos="4513"/>
        <w:tab w:val="right" w:pos="9026"/>
      </w:tabs>
      <w:spacing w:after="0" w:line="240" w:lineRule="auto"/>
    </w:pPr>
    <w:rPr>
      <w:color w:val="808080" w:themeColor="background1" w:themeShade="80"/>
      <w:sz w:val="16"/>
    </w:rPr>
  </w:style>
  <w:style w:type="character" w:customStyle="1" w:styleId="FooterChar">
    <w:name w:val="Footer Char"/>
    <w:basedOn w:val="DefaultParagraphFont"/>
    <w:link w:val="Footer"/>
    <w:uiPriority w:val="99"/>
    <w:rsid w:val="00BB5014"/>
    <w:rPr>
      <w:color w:val="808080" w:themeColor="background1" w:themeShade="80"/>
      <w:sz w:val="16"/>
    </w:rPr>
  </w:style>
  <w:style w:type="paragraph" w:styleId="FootnoteText">
    <w:name w:val="footnote text"/>
    <w:basedOn w:val="Normal"/>
    <w:link w:val="FootnoteTextChar"/>
    <w:uiPriority w:val="99"/>
    <w:semiHidden/>
    <w:unhideWhenUsed/>
    <w:rsid w:val="004A31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3160"/>
    <w:rPr>
      <w:sz w:val="20"/>
      <w:szCs w:val="20"/>
    </w:rPr>
  </w:style>
  <w:style w:type="character" w:styleId="FootnoteReference">
    <w:name w:val="footnote reference"/>
    <w:basedOn w:val="DefaultParagraphFont"/>
    <w:uiPriority w:val="99"/>
    <w:semiHidden/>
    <w:unhideWhenUsed/>
    <w:rsid w:val="004A3160"/>
    <w:rPr>
      <w:vertAlign w:val="superscript"/>
    </w:rPr>
  </w:style>
  <w:style w:type="paragraph" w:customStyle="1" w:styleId="FootNote">
    <w:name w:val="FootNote"/>
    <w:basedOn w:val="FootnoteText"/>
    <w:link w:val="FootNoteChar"/>
    <w:qFormat/>
    <w:rsid w:val="0066213A"/>
    <w:rPr>
      <w:color w:val="808080" w:themeColor="background1" w:themeShade="80"/>
      <w:sz w:val="18"/>
      <w:lang w:val="en-US"/>
    </w:rPr>
  </w:style>
  <w:style w:type="character" w:customStyle="1" w:styleId="FootNoteChar">
    <w:name w:val="FootNote Char"/>
    <w:basedOn w:val="FootnoteTextChar"/>
    <w:link w:val="FootNote"/>
    <w:rsid w:val="0066213A"/>
    <w:rPr>
      <w:color w:val="808080" w:themeColor="background1" w:themeShade="80"/>
      <w:sz w:val="18"/>
      <w:szCs w:val="20"/>
      <w:lang w:val="en-US"/>
    </w:rPr>
  </w:style>
  <w:style w:type="paragraph" w:customStyle="1" w:styleId="Notation">
    <w:name w:val="Notation"/>
    <w:basedOn w:val="Normal"/>
    <w:link w:val="NotationChar"/>
    <w:qFormat/>
    <w:rsid w:val="009843E1"/>
    <w:rPr>
      <w:i/>
      <w:color w:val="808080" w:themeColor="background1" w:themeShade="80"/>
      <w:sz w:val="14"/>
      <w:lang w:val="en-US"/>
    </w:rPr>
  </w:style>
  <w:style w:type="character" w:customStyle="1" w:styleId="NotationChar">
    <w:name w:val="Notation Char"/>
    <w:basedOn w:val="DefaultParagraphFont"/>
    <w:link w:val="Notation"/>
    <w:rsid w:val="009843E1"/>
    <w:rPr>
      <w:i/>
      <w:color w:val="808080" w:themeColor="background1" w:themeShade="80"/>
      <w:sz w:val="14"/>
      <w:lang w:val="en-US"/>
    </w:rPr>
  </w:style>
  <w:style w:type="table" w:customStyle="1" w:styleId="AUSMASATableStyle2">
    <w:name w:val="AUSMASA Table Style 2"/>
    <w:basedOn w:val="TableNormal"/>
    <w:uiPriority w:val="99"/>
    <w:rsid w:val="00BC6189"/>
    <w:pPr>
      <w:spacing w:after="0" w:line="240" w:lineRule="auto"/>
    </w:p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rPr>
        <w:color w:val="2A194C" w:themeColor="accent5"/>
        <w:sz w:val="24"/>
      </w:rPr>
      <w:tblPr/>
      <w:tcPr>
        <w:shd w:val="clear" w:color="auto" w:fill="6ECDB1" w:themeFill="accent1"/>
      </w:tcPr>
    </w:tblStylePr>
    <w:tblStylePr w:type="band1Horz">
      <w:tblPr/>
      <w:tcPr>
        <w:shd w:val="clear" w:color="auto" w:fill="F2F2F2" w:themeFill="background1" w:themeFillShade="F2"/>
      </w:tcPr>
    </w:tblStylePr>
  </w:style>
  <w:style w:type="paragraph" w:styleId="NoSpacing">
    <w:name w:val="No Spacing"/>
    <w:link w:val="NoSpacingChar"/>
    <w:uiPriority w:val="1"/>
    <w:qFormat/>
    <w:rsid w:val="00BB1C52"/>
    <w:pPr>
      <w:spacing w:after="0" w:line="240" w:lineRule="auto"/>
    </w:pPr>
    <w:rPr>
      <w:rFonts w:asciiTheme="minorHAnsi" w:eastAsiaTheme="minorEastAsia" w:hAnsiTheme="minorHAnsi"/>
      <w:color w:val="auto"/>
      <w:kern w:val="0"/>
      <w:lang w:val="en-US"/>
      <w14:ligatures w14:val="none"/>
    </w:rPr>
  </w:style>
  <w:style w:type="character" w:customStyle="1" w:styleId="NoSpacingChar">
    <w:name w:val="No Spacing Char"/>
    <w:basedOn w:val="DefaultParagraphFont"/>
    <w:link w:val="NoSpacing"/>
    <w:uiPriority w:val="1"/>
    <w:rsid w:val="00BB1C52"/>
    <w:rPr>
      <w:rFonts w:asciiTheme="minorHAnsi" w:eastAsiaTheme="minorEastAsia" w:hAnsiTheme="minorHAnsi"/>
      <w:color w:val="auto"/>
      <w:kern w:val="0"/>
      <w:lang w:val="en-US"/>
      <w14:ligatures w14:val="none"/>
    </w:rPr>
  </w:style>
  <w:style w:type="paragraph" w:styleId="Title">
    <w:name w:val="Title"/>
    <w:basedOn w:val="Normal"/>
    <w:next w:val="Normal"/>
    <w:link w:val="TitleChar"/>
    <w:uiPriority w:val="10"/>
    <w:qFormat/>
    <w:rsid w:val="003A726B"/>
    <w:pPr>
      <w:spacing w:after="0" w:line="240" w:lineRule="auto"/>
      <w:contextualSpacing/>
    </w:pPr>
    <w:rPr>
      <w:rFonts w:eastAsiaTheme="majorEastAsia" w:cstheme="majorBidi"/>
      <w:b/>
      <w:color w:val="FFFFFF" w:themeColor="background1"/>
      <w:spacing w:val="-10"/>
      <w:kern w:val="28"/>
      <w:sz w:val="72"/>
      <w:szCs w:val="56"/>
    </w:rPr>
  </w:style>
  <w:style w:type="character" w:customStyle="1" w:styleId="TitleChar">
    <w:name w:val="Title Char"/>
    <w:basedOn w:val="DefaultParagraphFont"/>
    <w:link w:val="Title"/>
    <w:uiPriority w:val="10"/>
    <w:rsid w:val="003A726B"/>
    <w:rPr>
      <w:rFonts w:eastAsiaTheme="majorEastAsia" w:cstheme="majorBidi"/>
      <w:b/>
      <w:color w:val="FFFFFF" w:themeColor="background1"/>
      <w:spacing w:val="-10"/>
      <w:kern w:val="28"/>
      <w:sz w:val="72"/>
      <w:szCs w:val="56"/>
    </w:rPr>
  </w:style>
  <w:style w:type="paragraph" w:customStyle="1" w:styleId="Subtitle1">
    <w:name w:val="Subtitle 1"/>
    <w:basedOn w:val="Normal"/>
    <w:qFormat/>
    <w:rsid w:val="00085767"/>
    <w:rPr>
      <w:color w:val="FFFFFF" w:themeColor="background1"/>
      <w:sz w:val="52"/>
    </w:rPr>
  </w:style>
  <w:style w:type="paragraph" w:customStyle="1" w:styleId="Subtitle2">
    <w:name w:val="Subtitle 2"/>
    <w:basedOn w:val="Normal"/>
    <w:qFormat/>
    <w:rsid w:val="00085767"/>
    <w:rPr>
      <w:color w:val="FFFFFF" w:themeColor="background1"/>
      <w:sz w:val="32"/>
    </w:rPr>
  </w:style>
  <w:style w:type="paragraph" w:customStyle="1" w:styleId="Quote-GreenBG">
    <w:name w:val="Quote - Green BG"/>
    <w:basedOn w:val="Quote-DarkGreenBG"/>
    <w:qFormat/>
    <w:rsid w:val="00A8564F"/>
    <w:pPr>
      <w:shd w:val="clear" w:color="auto" w:fill="6ECDB1" w:themeFill="accent1"/>
    </w:pPr>
    <w:rPr>
      <w:color w:val="2A194C" w:themeColor="accent5"/>
    </w:rPr>
  </w:style>
  <w:style w:type="paragraph" w:customStyle="1" w:styleId="Quote-LightGreenBG">
    <w:name w:val="Quote - Light Green BG"/>
    <w:basedOn w:val="Quote-GreenBG"/>
    <w:qFormat/>
    <w:rsid w:val="00A8564F"/>
    <w:pPr>
      <w:shd w:val="clear" w:color="auto" w:fill="A3DDCC" w:themeFill="accent3"/>
    </w:pPr>
  </w:style>
  <w:style w:type="paragraph" w:customStyle="1" w:styleId="Quote-PurpleBG">
    <w:name w:val="Quote - Purple BG"/>
    <w:basedOn w:val="Normal"/>
    <w:qFormat/>
    <w:rsid w:val="007F1691"/>
    <w:pPr>
      <w:pBdr>
        <w:top w:val="single" w:sz="4" w:space="10" w:color="6ECDB1" w:themeColor="accent1"/>
        <w:bottom w:val="single" w:sz="4" w:space="10" w:color="6ECDB1" w:themeColor="accent1"/>
      </w:pBdr>
      <w:shd w:val="clear" w:color="auto" w:fill="2A194C" w:themeFill="accent5"/>
      <w:spacing w:before="480" w:after="480"/>
      <w:ind w:left="-1021" w:right="-1021"/>
      <w:jc w:val="center"/>
    </w:pPr>
    <w:rPr>
      <w:i/>
      <w:iCs/>
      <w:color w:val="FFFFFF" w:themeColor="background1"/>
    </w:rPr>
  </w:style>
  <w:style w:type="paragraph" w:customStyle="1" w:styleId="Quote-DarkGreenBG">
    <w:name w:val="Quote - Dark Green BG"/>
    <w:basedOn w:val="Normal"/>
    <w:qFormat/>
    <w:rsid w:val="00A8564F"/>
    <w:pPr>
      <w:pBdr>
        <w:top w:val="single" w:sz="4" w:space="10" w:color="6ECDB1" w:themeColor="accent1"/>
        <w:bottom w:val="single" w:sz="4" w:space="10" w:color="6ECDB1" w:themeColor="accent1"/>
      </w:pBdr>
      <w:shd w:val="clear" w:color="auto" w:fill="04616B" w:themeFill="accent2"/>
      <w:spacing w:before="360" w:after="360"/>
      <w:ind w:left="-1021" w:right="-1021"/>
      <w:jc w:val="center"/>
    </w:pPr>
    <w:rPr>
      <w:i/>
      <w:iCs/>
      <w:color w:val="6ECDB1" w:themeColor="accent1"/>
    </w:rPr>
  </w:style>
  <w:style w:type="paragraph" w:customStyle="1" w:styleId="EndFooterWhiteCentred">
    <w:name w:val="End Footer White (Centred)"/>
    <w:basedOn w:val="Normal"/>
    <w:link w:val="EndFooterWhiteCentredChar"/>
    <w:qFormat/>
    <w:rsid w:val="00710397"/>
    <w:pPr>
      <w:spacing w:line="240" w:lineRule="auto"/>
      <w:jc w:val="center"/>
    </w:pPr>
    <w:rPr>
      <w:color w:val="FFFFFF" w:themeColor="background1"/>
      <w:sz w:val="16"/>
      <w:lang w:val="en-US"/>
    </w:rPr>
  </w:style>
  <w:style w:type="character" w:customStyle="1" w:styleId="EndFooterWhiteCentredChar">
    <w:name w:val="End Footer White (Centred) Char"/>
    <w:basedOn w:val="DefaultParagraphFont"/>
    <w:link w:val="EndFooterWhiteCentred"/>
    <w:rsid w:val="00710397"/>
    <w:rPr>
      <w:color w:val="FFFFFF" w:themeColor="background1"/>
      <w:sz w:val="16"/>
      <w:lang w:val="en-US"/>
    </w:rPr>
  </w:style>
  <w:style w:type="table" w:styleId="GridTable1Light-Accent3">
    <w:name w:val="Grid Table 1 Light Accent 3"/>
    <w:basedOn w:val="TableNormal"/>
    <w:uiPriority w:val="46"/>
    <w:locked/>
    <w:rsid w:val="00BC6189"/>
    <w:pPr>
      <w:spacing w:after="0" w:line="240" w:lineRule="auto"/>
    </w:pPr>
    <w:tblPr>
      <w:tblStyleRowBandSize w:val="1"/>
      <w:tblStyleColBandSize w:val="1"/>
      <w:tblBorders>
        <w:top w:val="single" w:sz="4" w:space="0" w:color="DAF1EA" w:themeColor="accent3" w:themeTint="66"/>
        <w:left w:val="single" w:sz="4" w:space="0" w:color="DAF1EA" w:themeColor="accent3" w:themeTint="66"/>
        <w:bottom w:val="single" w:sz="4" w:space="0" w:color="DAF1EA" w:themeColor="accent3" w:themeTint="66"/>
        <w:right w:val="single" w:sz="4" w:space="0" w:color="DAF1EA" w:themeColor="accent3" w:themeTint="66"/>
        <w:insideH w:val="single" w:sz="4" w:space="0" w:color="DAF1EA" w:themeColor="accent3" w:themeTint="66"/>
        <w:insideV w:val="single" w:sz="4" w:space="0" w:color="DAF1EA" w:themeColor="accent3" w:themeTint="66"/>
      </w:tblBorders>
    </w:tblPr>
    <w:tblStylePr w:type="firstRow">
      <w:rPr>
        <w:b/>
        <w:bCs/>
      </w:rPr>
      <w:tblPr/>
      <w:tcPr>
        <w:tcBorders>
          <w:bottom w:val="single" w:sz="12" w:space="0" w:color="C7EAE0" w:themeColor="accent3" w:themeTint="99"/>
        </w:tcBorders>
      </w:tcPr>
    </w:tblStylePr>
    <w:tblStylePr w:type="lastRow">
      <w:rPr>
        <w:b/>
        <w:bCs/>
      </w:rPr>
      <w:tblPr/>
      <w:tcPr>
        <w:tcBorders>
          <w:top w:val="double" w:sz="2" w:space="0" w:color="C7EAE0" w:themeColor="accent3"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140648"/>
    <w:pPr>
      <w:spacing w:before="100" w:beforeAutospacing="1" w:after="100" w:afterAutospacing="1" w:line="240" w:lineRule="auto"/>
    </w:pPr>
    <w:rPr>
      <w:rFonts w:ascii="Times New Roman" w:eastAsia="Times New Roman" w:hAnsi="Times New Roman" w:cs="Times New Roman"/>
      <w:color w:val="auto"/>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ausmesa.sharepoint.com/sites/Templates/Shared%20Documents/Standard%20Document%20A4%20Portrait.dotx" TargetMode="External"/></Relationships>
</file>

<file path=word/theme/theme1.xml><?xml version="1.0" encoding="utf-8"?>
<a:theme xmlns:a="http://schemas.openxmlformats.org/drawingml/2006/main" name="Office Theme">
  <a:themeElements>
    <a:clrScheme name="AUSMASA Styles">
      <a:dk1>
        <a:sysClr val="windowText" lastClr="000000"/>
      </a:dk1>
      <a:lt1>
        <a:sysClr val="window" lastClr="FFFFFF"/>
      </a:lt1>
      <a:dk2>
        <a:srgbClr val="44546A"/>
      </a:dk2>
      <a:lt2>
        <a:srgbClr val="D9ECE7"/>
      </a:lt2>
      <a:accent1>
        <a:srgbClr val="6ECDB1"/>
      </a:accent1>
      <a:accent2>
        <a:srgbClr val="04616B"/>
      </a:accent2>
      <a:accent3>
        <a:srgbClr val="A3DDCC"/>
      </a:accent3>
      <a:accent4>
        <a:srgbClr val="D9ECE7"/>
      </a:accent4>
      <a:accent5>
        <a:srgbClr val="2A194C"/>
      </a:accent5>
      <a:accent6>
        <a:srgbClr val="C7F381"/>
      </a:accent6>
      <a:hlink>
        <a:srgbClr val="04616B"/>
      </a:hlink>
      <a:folHlink>
        <a:srgbClr val="6ECDB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cStatus xmlns="87b1edde-b6ca-4570-a094-77e9e1322994" xsi:nil="true"/>
    <QACheck xmlns="87b1edde-b6ca-4570-a094-77e9e1322994">
      <Value>New Addition</Value>
    </QACheck>
    <Comment xmlns="87b1edde-b6ca-4570-a094-77e9e1322994" xsi:nil="true"/>
    <TaxCatchAll xmlns="47077ea8-ce18-4a34-8b26-56895e5db05c" xsi:nil="true"/>
    <lcf76f155ced4ddcb4097134ff3c332f xmlns="87b1edde-b6ca-4570-a094-77e9e1322994">
      <Terms xmlns="http://schemas.microsoft.com/office/infopath/2007/PartnerControls"/>
    </lcf76f155ced4ddcb4097134ff3c332f>
    <Staff xmlns="87b1edde-b6ca-4570-a094-77e9e1322994">
      <UserInfo>
        <DisplayName/>
        <AccountId xsi:nil="true"/>
        <AccountType/>
      </UserInfo>
    </Staf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E146D49CC6E0E4497ED8446CAA83E5C" ma:contentTypeVersion="35" ma:contentTypeDescription="Create a new document." ma:contentTypeScope="" ma:versionID="14c002247fc9ff994b8cb360608acf66">
  <xsd:schema xmlns:xsd="http://www.w3.org/2001/XMLSchema" xmlns:xs="http://www.w3.org/2001/XMLSchema" xmlns:p="http://schemas.microsoft.com/office/2006/metadata/properties" xmlns:ns2="87b1edde-b6ca-4570-a094-77e9e1322994" xmlns:ns3="47077ea8-ce18-4a34-8b26-56895e5db05c" targetNamespace="http://schemas.microsoft.com/office/2006/metadata/properties" ma:root="true" ma:fieldsID="aea4683a6c6288dc062b4a98bb365922" ns2:_="" ns3:_="">
    <xsd:import namespace="87b1edde-b6ca-4570-a094-77e9e1322994"/>
    <xsd:import namespace="47077ea8-ce18-4a34-8b26-56895e5db0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ocStatus" minOccurs="0"/>
                <xsd:element ref="ns2:Staff" minOccurs="0"/>
                <xsd:element ref="ns2:QACheck" minOccurs="0"/>
                <xsd:element ref="ns2:Comm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b1edde-b6ca-4570-a094-77e9e1322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2cea349-92a1-4d03-934f-01dfd14a7b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Status" ma:index="26" nillable="true" ma:displayName="Doc Status" ma:format="Dropdown" ma:internalName="DocStatus">
      <xsd:simpleType>
        <xsd:restriction base="dms:Choice">
          <xsd:enumeration value="Archive"/>
          <xsd:enumeration value="Active"/>
          <xsd:enumeration value="Draft"/>
        </xsd:restriction>
      </xsd:simpleType>
    </xsd:element>
    <xsd:element name="Staff" ma:index="27" nillable="true" ma:displayName="Staff" ma:format="Dropdown" ma:list="UserInfo" ma:SharePointGroup="0" ma:internalName="Staff">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ACheck" ma:index="28" nillable="true" ma:displayName="QA Check" ma:default="New Addition" ma:format="Dropdown" ma:internalName="QACheck">
      <xsd:complexType>
        <xsd:complexContent>
          <xsd:extension base="dms:MultiChoiceFillIn">
            <xsd:sequence>
              <xsd:element name="Value" maxOccurs="unbounded" minOccurs="0" nillable="true">
                <xsd:simpleType>
                  <xsd:union memberTypes="dms:Text">
                    <xsd:simpleType>
                      <xsd:restriction base="dms:Choice">
                        <xsd:enumeration value="New Addition"/>
                        <xsd:enumeration value="Errors"/>
                        <xsd:enumeration value="In progress"/>
                        <xsd:enumeration value="Complete"/>
                      </xsd:restriction>
                    </xsd:simpleType>
                  </xsd:union>
                </xsd:simpleType>
              </xsd:element>
            </xsd:sequence>
          </xsd:extension>
        </xsd:complexContent>
      </xsd:complexType>
    </xsd:element>
    <xsd:element name="Comment" ma:index="29" nillable="true" ma:displayName="Comment" ma:description="Allow comments for all to see" ma:format="Dropdown" ma:internalName="Comment">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077ea8-ce18-4a34-8b26-56895e5db05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66f0d91-b2ab-483f-9e73-19d2b5d8557e}" ma:internalName="TaxCatchAll" ma:showField="CatchAllData" ma:web="47077ea8-ce18-4a34-8b26-56895e5db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951A6E-1BE5-44E6-97C1-9EFF1E257E84}">
  <ds:schemaRefs>
    <ds:schemaRef ds:uri="http://schemas.microsoft.com/sharepoint/v3/contenttype/forms"/>
  </ds:schemaRefs>
</ds:datastoreItem>
</file>

<file path=customXml/itemProps2.xml><?xml version="1.0" encoding="utf-8"?>
<ds:datastoreItem xmlns:ds="http://schemas.openxmlformats.org/officeDocument/2006/customXml" ds:itemID="{72F4F6A9-F50E-4B8A-8E86-51F8E6EE3A7B}">
  <ds:schemaRefs>
    <ds:schemaRef ds:uri="http://schemas.openxmlformats.org/officeDocument/2006/bibliography"/>
  </ds:schemaRefs>
</ds:datastoreItem>
</file>

<file path=customXml/itemProps3.xml><?xml version="1.0" encoding="utf-8"?>
<ds:datastoreItem xmlns:ds="http://schemas.openxmlformats.org/officeDocument/2006/customXml" ds:itemID="{2BA6DEAB-3D86-46E4-B256-164BB0BCE13B}">
  <ds:schemaRefs>
    <ds:schemaRef ds:uri="http://schemas.microsoft.com/office/2006/metadata/properties"/>
    <ds:schemaRef ds:uri="http://schemas.microsoft.com/office/infopath/2007/PartnerControls"/>
    <ds:schemaRef ds:uri="87b1edde-b6ca-4570-a094-77e9e1322994"/>
    <ds:schemaRef ds:uri="47077ea8-ce18-4a34-8b26-56895e5db05c"/>
  </ds:schemaRefs>
</ds:datastoreItem>
</file>

<file path=customXml/itemProps4.xml><?xml version="1.0" encoding="utf-8"?>
<ds:datastoreItem xmlns:ds="http://schemas.openxmlformats.org/officeDocument/2006/customXml" ds:itemID="{6E4F9C14-A0E2-4667-80F1-1BDF0AFB6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b1edde-b6ca-4570-a094-77e9e1322994"/>
    <ds:schemaRef ds:uri="47077ea8-ce18-4a34-8b26-56895e5db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Standard%20Document%20A4%20Portrait</Template>
  <TotalTime>0</TotalTime>
  <Pages>3</Pages>
  <Words>1009</Words>
  <Characters>6945</Characters>
  <Application>Microsoft Office Word</Application>
  <DocSecurity>0</DocSecurity>
  <Lines>119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AUSMASA</dc:creator>
  <cp:keywords/>
  <dc:description/>
  <cp:lastModifiedBy>Amelia Cooper</cp:lastModifiedBy>
  <cp:revision>2</cp:revision>
  <cp:lastPrinted>2026-07-22T06:04:00Z</cp:lastPrinted>
  <dcterms:created xsi:type="dcterms:W3CDTF">2026-08-24T23:14:00Z</dcterms:created>
  <dcterms:modified xsi:type="dcterms:W3CDTF">2026-08-24T23:14:00Z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8c472d1d-0b03-4ab7-8649-4b1f0e8ae18b</vt:lpwstr>
  </property>
  <property fmtid="{D5CDD505-2E9C-101B-9397-08002B2CF9AE}" pid="3" name="DocumentStatus0">
    <vt:lpwstr>Not Yet Started</vt:lpwstr>
  </property>
  <property fmtid="{D5CDD505-2E9C-101B-9397-08002B2CF9AE}" pid="4" name="MediaServiceImageTags">
    <vt:lpwstr/>
  </property>
  <property fmtid="{D5CDD505-2E9C-101B-9397-08002B2CF9AE}" pid="5" name="DocumentStatus">
    <vt:lpwstr>;#Not Yet Started;#</vt:lpwstr>
  </property>
  <property fmtid="{D5CDD505-2E9C-101B-9397-08002B2CF9AE}" pid="6" name="ContentTypeId">
    <vt:lpwstr>0x010100FE146D49CC6E0E4497ED8446CAA83E5C</vt:lpwstr>
  </property>
</Properties>
</file>